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ind w:firstLine="643" w:firstLineChars="200"/>
        <w:rPr>
          <w:rFonts w:ascii="黑体" w:hAnsi="黑体" w:eastAsia="黑体" w:cs="黑体"/>
          <w:color w:val="FF0000"/>
          <w:sz w:val="44"/>
          <w:szCs w:val="44"/>
        </w:rPr>
      </w:pPr>
      <w:r>
        <w:rPr>
          <w:rFonts w:hint="eastAsia" w:ascii="宋体" w:hAnsi="宋体"/>
          <w:b/>
          <w:sz w:val="32"/>
          <w:szCs w:val="32"/>
        </w:rPr>
        <w:t xml:space="preserve">  </w:t>
      </w:r>
      <w:r>
        <w:rPr>
          <w:rFonts w:hint="eastAsia" w:ascii="黑体" w:hAnsi="黑体" w:eastAsia="黑体" w:cs="黑体"/>
          <w:b/>
          <w:color w:val="FF0000"/>
          <w:sz w:val="44"/>
          <w:szCs w:val="44"/>
        </w:rPr>
        <w:t>北京枫叶金辉商务咨询有限公司</w:t>
      </w:r>
    </w:p>
    <w:p>
      <w:pPr>
        <w:pStyle w:val="4"/>
        <w:jc w:val="both"/>
        <w:rPr>
          <w:color w:val="FF0000"/>
          <w:sz w:val="21"/>
          <w:szCs w:val="21"/>
        </w:rPr>
      </w:pPr>
      <w:r>
        <w:rPr>
          <w:rFonts w:hint="eastAsia" w:ascii="Engravers MT" w:hAnsi="Engravers MT"/>
          <w:color w:val="FF0000"/>
          <w:sz w:val="21"/>
          <w:szCs w:val="21"/>
        </w:rPr>
        <w:t xml:space="preserve">                          Beijing maple leaf business consulting company</w:t>
      </w:r>
    </w:p>
    <w:p>
      <w:pPr>
        <w:pStyle w:val="4"/>
        <w:ind w:firstLine="1785" w:firstLineChars="850"/>
        <w:jc w:val="both"/>
        <w:rPr>
          <w:color w:val="FF0000"/>
          <w:sz w:val="21"/>
          <w:szCs w:val="21"/>
        </w:rPr>
      </w:pPr>
    </w:p>
    <w:p>
      <w:pPr>
        <w:tabs>
          <w:tab w:val="left" w:pos="-142"/>
          <w:tab w:val="left" w:pos="9639"/>
        </w:tabs>
        <w:ind w:right="-624" w:rightChars="-297"/>
        <w:rPr>
          <w:rFonts w:ascii="宋体" w:hAnsi="宋体"/>
          <w:b/>
          <w:sz w:val="32"/>
          <w:szCs w:val="32"/>
        </w:rPr>
      </w:pPr>
      <w:r>
        <w:rPr>
          <w:rFonts w:hint="eastAsia" w:ascii="宋体" w:hAnsi="宋体"/>
          <w:b/>
          <w:sz w:val="32"/>
          <w:szCs w:val="32"/>
        </w:rPr>
        <w:t xml:space="preserve">             </w:t>
      </w:r>
    </w:p>
    <w:p>
      <w:pPr>
        <w:pStyle w:val="5"/>
        <w:spacing w:line="237" w:lineRule="atLeast"/>
        <w:jc w:val="center"/>
        <w:rPr>
          <w:rFonts w:hint="default" w:cs="宋体" w:asciiTheme="majorEastAsia" w:hAnsiTheme="majorEastAsia" w:eastAsiaTheme="majorEastAsia"/>
          <w:color w:val="303030"/>
          <w:sz w:val="13"/>
          <w:szCs w:val="13"/>
        </w:rPr>
      </w:pPr>
      <w:r>
        <w:rPr>
          <w:rFonts w:asciiTheme="majorEastAsia" w:hAnsiTheme="majorEastAsia" w:eastAsiaTheme="majorEastAsia"/>
          <w:b/>
          <w:bCs/>
          <w:sz w:val="32"/>
          <w:szCs w:val="32"/>
        </w:rPr>
        <w:t>2018迪拜国际照明展</w:t>
      </w:r>
    </w:p>
    <w:p>
      <w:pPr>
        <w:tabs>
          <w:tab w:val="left" w:pos="-142"/>
          <w:tab w:val="left" w:pos="9639"/>
        </w:tabs>
        <w:ind w:right="-624" w:rightChars="-297"/>
        <w:rPr>
          <w:b/>
          <w:sz w:val="32"/>
          <w:szCs w:val="32"/>
        </w:rPr>
      </w:pPr>
      <w:r>
        <w:rPr>
          <w:rFonts w:hint="eastAsia" w:ascii="宋体" w:hAnsi="宋体"/>
          <w:b/>
          <w:sz w:val="32"/>
          <w:szCs w:val="32"/>
        </w:rPr>
        <w:t xml:space="preserve">                 </w:t>
      </w:r>
      <w:r>
        <w:rPr>
          <w:rFonts w:hint="eastAsia" w:ascii="宋体" w:hAnsi="宋体"/>
          <w:b/>
          <w:sz w:val="28"/>
          <w:szCs w:val="28"/>
        </w:rPr>
        <w:t xml:space="preserve"> </w:t>
      </w:r>
    </w:p>
    <w:p>
      <w:pPr>
        <w:spacing w:line="360" w:lineRule="auto"/>
        <w:rPr>
          <w:rFonts w:ascii="宋体" w:hAnsi="宋体" w:cs="Arial"/>
          <w:b/>
          <w:bCs/>
          <w:sz w:val="24"/>
        </w:rPr>
      </w:pPr>
      <w:r>
        <w:rPr>
          <w:rFonts w:hint="eastAsia" w:ascii="宋体" w:hAnsi="宋体" w:cs="Arial"/>
          <w:b/>
          <w:bCs/>
          <w:szCs w:val="21"/>
        </w:rPr>
        <w:t>展览日期：</w:t>
      </w:r>
      <w:r>
        <w:rPr>
          <w:rFonts w:hint="eastAsia" w:ascii="宋体" w:hAnsi="宋体" w:cs="Arial"/>
          <w:szCs w:val="21"/>
        </w:rPr>
        <w:t>2018.3.6-3.8</w:t>
      </w:r>
    </w:p>
    <w:p>
      <w:pPr>
        <w:spacing w:line="360" w:lineRule="auto"/>
        <w:rPr>
          <w:rFonts w:ascii="宋体" w:hAnsi="宋体" w:cs="Arial"/>
          <w:b/>
          <w:bCs/>
          <w:szCs w:val="21"/>
        </w:rPr>
      </w:pPr>
      <w:r>
        <w:rPr>
          <w:rFonts w:hint="eastAsia" w:ascii="宋体" w:hAnsi="宋体" w:cs="Arial"/>
          <w:b/>
          <w:bCs/>
          <w:szCs w:val="21"/>
        </w:rPr>
        <w:t>举办周期</w:t>
      </w:r>
      <w:r>
        <w:rPr>
          <w:rFonts w:hint="eastAsia" w:ascii="宋体" w:hAnsi="宋体" w:cs="Arial"/>
          <w:szCs w:val="21"/>
        </w:rPr>
        <w:t>：一年一届</w:t>
      </w:r>
    </w:p>
    <w:p>
      <w:pPr>
        <w:spacing w:line="246" w:lineRule="atLeast"/>
        <w:rPr>
          <w:rFonts w:ascii="Arial" w:hAnsi="Arial" w:cs="Arial"/>
          <w:color w:val="444444"/>
          <w:kern w:val="0"/>
          <w:sz w:val="13"/>
          <w:szCs w:val="13"/>
        </w:rPr>
      </w:pPr>
      <w:r>
        <w:rPr>
          <w:rFonts w:hint="eastAsia" w:ascii="宋体" w:hAnsi="宋体" w:cs="Arial"/>
          <w:b/>
          <w:bCs/>
          <w:szCs w:val="21"/>
        </w:rPr>
        <w:t>展览地点：</w:t>
      </w:r>
      <w:r>
        <w:rPr>
          <w:rFonts w:ascii="Arial" w:hAnsi="Arial" w:cs="Arial"/>
          <w:color w:val="000000" w:themeColor="text1"/>
          <w:kern w:val="0"/>
          <w:szCs w:val="21"/>
        </w:rPr>
        <w:t>阿联酋迪拜世界贸易中心</w:t>
      </w:r>
    </w:p>
    <w:p>
      <w:pPr>
        <w:spacing w:line="360" w:lineRule="auto"/>
        <w:rPr>
          <w:rFonts w:ascii="宋体" w:hAnsi="宋体" w:cs="Arial"/>
          <w:bCs/>
          <w:szCs w:val="21"/>
        </w:rPr>
      </w:pPr>
      <w:r>
        <w:rPr>
          <w:rFonts w:hint="eastAsia" w:ascii="宋体" w:hAnsi="宋体" w:cs="Arial"/>
          <w:b/>
          <w:bCs/>
          <w:szCs w:val="21"/>
        </w:rPr>
        <w:t>中国区招展</w:t>
      </w:r>
      <w:r>
        <w:rPr>
          <w:rFonts w:hint="eastAsia" w:ascii="宋体" w:hAnsi="宋体" w:cs="Arial"/>
          <w:bCs/>
          <w:szCs w:val="21"/>
        </w:rPr>
        <w:t>：北京枫叶金辉商务咨询有限公司</w:t>
      </w:r>
    </w:p>
    <w:p>
      <w:pPr>
        <w:pStyle w:val="14"/>
        <w:ind w:left="0"/>
        <w:rPr>
          <w:rFonts w:ascii="宋体" w:hAnsi="宋体"/>
          <w:sz w:val="24"/>
          <w:szCs w:val="24"/>
          <w:shd w:val="pct10" w:color="auto" w:fill="FFFFFF"/>
        </w:rPr>
      </w:pPr>
      <w:r>
        <w:rPr>
          <w:rFonts w:hint="eastAsia" w:ascii="宋体" w:hAnsi="宋体"/>
          <w:sz w:val="24"/>
          <w:szCs w:val="24"/>
        </w:rPr>
        <w:t>展会简介</w:t>
      </w:r>
    </w:p>
    <w:p>
      <w:pPr>
        <w:pStyle w:val="6"/>
        <w:shd w:val="clear" w:color="auto" w:fill="FFFFFF"/>
        <w:spacing w:before="0" w:beforeAutospacing="0" w:after="0" w:afterAutospacing="0" w:line="246" w:lineRule="atLeast"/>
        <w:ind w:firstLine="315" w:firstLineChars="150"/>
        <w:rPr>
          <w:color w:val="000000" w:themeColor="text1"/>
          <w:sz w:val="21"/>
          <w:szCs w:val="21"/>
        </w:rPr>
      </w:pPr>
      <w:r>
        <w:rPr>
          <w:rFonts w:hint="eastAsia"/>
          <w:color w:val="000000" w:themeColor="text1"/>
          <w:sz w:val="21"/>
          <w:szCs w:val="21"/>
        </w:rPr>
        <w:t>“中东国际电力、照明及新能源展览会”（简称中东电力展或MEE）是世界上最大的电力能源行业国际性展览会，它每年都会吸引全球120多个国家的专业人士前来洽谈采购，促成超过数百亿美元的贸易，有着“世界五大工业活动之一”的美誉。</w:t>
      </w:r>
    </w:p>
    <w:p>
      <w:pPr>
        <w:pStyle w:val="6"/>
        <w:shd w:val="clear" w:color="auto" w:fill="FFFFFF"/>
        <w:spacing w:before="0" w:beforeAutospacing="0" w:after="0" w:afterAutospacing="0" w:line="246" w:lineRule="atLeast"/>
        <w:ind w:firstLine="420" w:firstLineChars="200"/>
        <w:rPr>
          <w:color w:val="000000" w:themeColor="text1"/>
          <w:sz w:val="21"/>
          <w:szCs w:val="21"/>
        </w:rPr>
      </w:pPr>
      <w:r>
        <w:rPr>
          <w:rFonts w:hint="eastAsia"/>
          <w:color w:val="000000" w:themeColor="text1"/>
          <w:sz w:val="21"/>
          <w:szCs w:val="21"/>
        </w:rPr>
        <w:t>展会致力于成为电力、照明、新能源以及核能领域最大最优秀的专业贸易平台，以吸引全球数以万计的贸易机会。它将带领产品制造商、方案供应商、大型国际集团和进出口公司等不同类型的企业，更好的开展其在中东乃至世界范围的业务。展会所展出的高科技产品及技术和最新研究成果代表了世界电力能源行业的发展方向。MEE展会于1975年开始举办，每年一届。</w:t>
      </w:r>
    </w:p>
    <w:p>
      <w:pPr>
        <w:pStyle w:val="6"/>
        <w:shd w:val="clear" w:color="auto" w:fill="FFFFFF"/>
        <w:spacing w:before="0" w:beforeAutospacing="0" w:after="0" w:afterAutospacing="0" w:line="246" w:lineRule="atLeast"/>
        <w:ind w:firstLine="420" w:firstLineChars="200"/>
        <w:rPr>
          <w:color w:val="000000" w:themeColor="text1"/>
          <w:sz w:val="21"/>
          <w:szCs w:val="21"/>
        </w:rPr>
      </w:pPr>
      <w:r>
        <w:rPr>
          <w:rFonts w:hint="eastAsia"/>
          <w:color w:val="000000" w:themeColor="text1"/>
          <w:sz w:val="21"/>
          <w:szCs w:val="21"/>
        </w:rPr>
        <w:t>2017年展会净面积超过61,000平米，整体展出面积超过在80,000平米，有来自61个国家的约为1500家参展企业；且有近130个国家，超过20,000名专业观众光临展会。</w:t>
      </w:r>
    </w:p>
    <w:p>
      <w:pPr>
        <w:pBdr>
          <w:bottom w:val="single" w:color="4F81BD" w:sz="4" w:space="4"/>
        </w:pBdr>
        <w:spacing w:before="200" w:after="280"/>
        <w:ind w:right="248"/>
        <w:rPr>
          <w:rFonts w:ascii="宋体" w:hAnsi="宋体"/>
          <w:b/>
          <w:sz w:val="24"/>
        </w:rPr>
      </w:pPr>
      <w:r>
        <w:rPr>
          <w:rFonts w:hint="eastAsia" w:ascii="宋体" w:hAnsi="宋体"/>
          <w:b/>
          <w:i/>
          <w:color w:val="4F81BD"/>
          <w:sz w:val="24"/>
        </w:rPr>
        <w:t xml:space="preserve">参展范围 </w:t>
      </w:r>
      <w:r>
        <w:rPr>
          <w:rFonts w:hint="eastAsia" w:ascii="宋体" w:hAnsi="宋体"/>
          <w:b/>
          <w:sz w:val="24"/>
        </w:rPr>
        <w:t xml:space="preserve">                                                                   </w:t>
      </w:r>
    </w:p>
    <w:p>
      <w:pPr>
        <w:rPr>
          <w:rFonts w:asciiTheme="majorEastAsia" w:hAnsiTheme="majorEastAsia" w:eastAsiaTheme="majorEastAsia"/>
          <w:color w:val="000000" w:themeColor="text1"/>
          <w:szCs w:val="21"/>
        </w:rPr>
      </w:pPr>
      <w:r>
        <w:rPr>
          <w:rFonts w:cs="Arial" w:asciiTheme="majorEastAsia" w:hAnsiTheme="majorEastAsia" w:eastAsiaTheme="majorEastAsia"/>
          <w:color w:val="000000" w:themeColor="text1"/>
          <w:szCs w:val="21"/>
        </w:rPr>
        <w:t>1、电力设备：电站设备，变电设备和电力传输设备，高、低压电气</w:t>
      </w:r>
      <w:r>
        <w:fldChar w:fldCharType="begin"/>
      </w:r>
      <w:r>
        <w:instrText xml:space="preserve"> HYPERLINK "http://www.zhaoshang100.com/s-328/" \t "_blank" </w:instrText>
      </w:r>
      <w:r>
        <w:fldChar w:fldCharType="separate"/>
      </w:r>
      <w:r>
        <w:rPr>
          <w:rStyle w:val="11"/>
          <w:rFonts w:cs="Arial" w:asciiTheme="majorEastAsia" w:hAnsiTheme="majorEastAsia" w:eastAsiaTheme="majorEastAsia"/>
          <w:color w:val="000000" w:themeColor="text1"/>
          <w:szCs w:val="21"/>
        </w:rPr>
        <w:t>开关</w:t>
      </w:r>
      <w:r>
        <w:rPr>
          <w:rStyle w:val="11"/>
          <w:rFonts w:cs="Arial" w:asciiTheme="majorEastAsia" w:hAnsiTheme="majorEastAsia" w:eastAsiaTheme="majorEastAsia"/>
          <w:color w:val="000000" w:themeColor="text1"/>
          <w:szCs w:val="21"/>
        </w:rPr>
        <w:fldChar w:fldCharType="end"/>
      </w:r>
      <w:r>
        <w:rPr>
          <w:rFonts w:cs="Arial" w:asciiTheme="majorEastAsia" w:hAnsiTheme="majorEastAsia" w:eastAsiaTheme="majorEastAsia"/>
          <w:color w:val="000000" w:themeColor="text1"/>
          <w:szCs w:val="21"/>
        </w:rPr>
        <w:t>，电力</w:t>
      </w:r>
      <w:r>
        <w:fldChar w:fldCharType="begin"/>
      </w:r>
      <w:r>
        <w:instrText xml:space="preserve"> HYPERLINK "http://www.zhaoshang100.com/s-4679/" \t "_blank" </w:instrText>
      </w:r>
      <w:r>
        <w:fldChar w:fldCharType="separate"/>
      </w:r>
      <w:r>
        <w:rPr>
          <w:rStyle w:val="11"/>
          <w:rFonts w:cs="Arial" w:asciiTheme="majorEastAsia" w:hAnsiTheme="majorEastAsia" w:eastAsiaTheme="majorEastAsia"/>
          <w:color w:val="000000" w:themeColor="text1"/>
          <w:szCs w:val="21"/>
        </w:rPr>
        <w:t>控制系统</w:t>
      </w:r>
      <w:r>
        <w:rPr>
          <w:rStyle w:val="11"/>
          <w:rFonts w:cs="Arial" w:asciiTheme="majorEastAsia" w:hAnsiTheme="majorEastAsia" w:eastAsiaTheme="majorEastAsia"/>
          <w:color w:val="000000" w:themeColor="text1"/>
          <w:szCs w:val="21"/>
        </w:rPr>
        <w:fldChar w:fldCharType="end"/>
      </w:r>
      <w:r>
        <w:fldChar w:fldCharType="begin"/>
      </w:r>
      <w:r>
        <w:instrText xml:space="preserve"> HYPERLINK "http://www.zhaoshang100.com/s-303/" \t "_blank" </w:instrText>
      </w:r>
      <w:r>
        <w:fldChar w:fldCharType="separate"/>
      </w:r>
      <w:r>
        <w:rPr>
          <w:rStyle w:val="11"/>
          <w:rFonts w:cs="Arial" w:asciiTheme="majorEastAsia" w:hAnsiTheme="majorEastAsia" w:eastAsiaTheme="majorEastAsia"/>
          <w:color w:val="000000" w:themeColor="text1"/>
          <w:szCs w:val="21"/>
        </w:rPr>
        <w:t>检测设备</w:t>
      </w:r>
      <w:r>
        <w:rPr>
          <w:rStyle w:val="11"/>
          <w:rFonts w:cs="Arial" w:asciiTheme="majorEastAsia" w:hAnsiTheme="majorEastAsia" w:eastAsiaTheme="majorEastAsia"/>
          <w:color w:val="000000" w:themeColor="text1"/>
          <w:szCs w:val="21"/>
        </w:rPr>
        <w:fldChar w:fldCharType="end"/>
      </w:r>
      <w:r>
        <w:rPr>
          <w:rFonts w:cs="Arial" w:asciiTheme="majorEastAsia" w:hAnsiTheme="majorEastAsia" w:eastAsiaTheme="majorEastAsia"/>
          <w:color w:val="000000" w:themeColor="text1"/>
          <w:szCs w:val="21"/>
        </w:rPr>
        <w:t>，</w:t>
      </w:r>
      <w:r>
        <w:fldChar w:fldCharType="begin"/>
      </w:r>
      <w:r>
        <w:instrText xml:space="preserve"> HYPERLINK "http://www.zhaoshang100.com/s-1317/" \t "_blank" </w:instrText>
      </w:r>
      <w:r>
        <w:fldChar w:fldCharType="separate"/>
      </w:r>
      <w:r>
        <w:rPr>
          <w:rStyle w:val="11"/>
          <w:rFonts w:cs="Arial" w:asciiTheme="majorEastAsia" w:hAnsiTheme="majorEastAsia" w:eastAsiaTheme="majorEastAsia"/>
          <w:color w:val="000000" w:themeColor="text1"/>
          <w:szCs w:val="21"/>
        </w:rPr>
        <w:t>电缆</w:t>
      </w:r>
      <w:r>
        <w:rPr>
          <w:rStyle w:val="11"/>
          <w:rFonts w:cs="Arial" w:asciiTheme="majorEastAsia" w:hAnsiTheme="majorEastAsia" w:eastAsiaTheme="majorEastAsia"/>
          <w:color w:val="000000" w:themeColor="text1"/>
          <w:szCs w:val="21"/>
        </w:rPr>
        <w:fldChar w:fldCharType="end"/>
      </w:r>
      <w:r>
        <w:fldChar w:fldCharType="begin"/>
      </w:r>
      <w:r>
        <w:instrText xml:space="preserve"> HYPERLINK "http://www.zhaoshang100.com/s-1419/" \t "_blank" </w:instrText>
      </w:r>
      <w:r>
        <w:fldChar w:fldCharType="separate"/>
      </w:r>
      <w:r>
        <w:rPr>
          <w:rStyle w:val="11"/>
          <w:rFonts w:cs="Arial" w:asciiTheme="majorEastAsia" w:hAnsiTheme="majorEastAsia" w:eastAsiaTheme="majorEastAsia"/>
          <w:color w:val="000000" w:themeColor="text1"/>
          <w:szCs w:val="21"/>
        </w:rPr>
        <w:t>电线</w:t>
      </w:r>
      <w:r>
        <w:rPr>
          <w:rStyle w:val="11"/>
          <w:rFonts w:cs="Arial" w:asciiTheme="majorEastAsia" w:hAnsiTheme="majorEastAsia" w:eastAsiaTheme="majorEastAsia"/>
          <w:color w:val="000000" w:themeColor="text1"/>
          <w:szCs w:val="21"/>
        </w:rPr>
        <w:fldChar w:fldCharType="end"/>
      </w:r>
      <w:r>
        <w:rPr>
          <w:rFonts w:cs="Arial" w:asciiTheme="majorEastAsia" w:hAnsiTheme="majorEastAsia" w:eastAsiaTheme="majorEastAsia"/>
          <w:color w:val="000000" w:themeColor="text1"/>
          <w:szCs w:val="21"/>
        </w:rPr>
        <w:t>材料，</w:t>
      </w:r>
      <w:r>
        <w:fldChar w:fldCharType="begin"/>
      </w:r>
      <w:r>
        <w:instrText xml:space="preserve"> HYPERLINK "http://www.zhaoshang100.com/s-1157/" \t "_blank" </w:instrText>
      </w:r>
      <w:r>
        <w:fldChar w:fldCharType="separate"/>
      </w:r>
      <w:r>
        <w:rPr>
          <w:rStyle w:val="11"/>
          <w:rFonts w:cs="Arial" w:asciiTheme="majorEastAsia" w:hAnsiTheme="majorEastAsia" w:eastAsiaTheme="majorEastAsia"/>
          <w:color w:val="000000" w:themeColor="text1"/>
          <w:szCs w:val="21"/>
        </w:rPr>
        <w:t>发</w:t>
      </w:r>
      <w:r>
        <w:rPr>
          <w:rStyle w:val="11"/>
          <w:rFonts w:cs="Arial" w:asciiTheme="majorEastAsia" w:hAnsiTheme="majorEastAsia" w:eastAsiaTheme="majorEastAsia"/>
          <w:color w:val="000000" w:themeColor="text1"/>
          <w:szCs w:val="21"/>
        </w:rPr>
        <w:fldChar w:fldCharType="end"/>
      </w:r>
      <w:r>
        <w:fldChar w:fldCharType="begin"/>
      </w:r>
      <w:r>
        <w:instrText xml:space="preserve"> HYPERLINK "http://www.zhaoshang100.com/s-2000/" \t "_blank" </w:instrText>
      </w:r>
      <w:r>
        <w:fldChar w:fldCharType="separate"/>
      </w:r>
      <w:r>
        <w:rPr>
          <w:rStyle w:val="11"/>
          <w:rFonts w:cs="Arial" w:asciiTheme="majorEastAsia" w:hAnsiTheme="majorEastAsia" w:eastAsiaTheme="majorEastAsia"/>
          <w:color w:val="000000" w:themeColor="text1"/>
          <w:szCs w:val="21"/>
        </w:rPr>
        <w:t>电机</w:t>
      </w:r>
      <w:r>
        <w:rPr>
          <w:rStyle w:val="11"/>
          <w:rFonts w:cs="Arial" w:asciiTheme="majorEastAsia" w:hAnsiTheme="majorEastAsia" w:eastAsiaTheme="majorEastAsia"/>
          <w:color w:val="000000" w:themeColor="text1"/>
          <w:szCs w:val="21"/>
        </w:rPr>
        <w:fldChar w:fldCharType="end"/>
      </w:r>
      <w:r>
        <w:rPr>
          <w:rFonts w:cs="Arial" w:asciiTheme="majorEastAsia" w:hAnsiTheme="majorEastAsia" w:eastAsiaTheme="majorEastAsia"/>
          <w:color w:val="000000" w:themeColor="text1"/>
          <w:szCs w:val="21"/>
        </w:rPr>
        <w:t>组设备；电缆控制设备，</w:t>
      </w:r>
      <w:r>
        <w:fldChar w:fldCharType="begin"/>
      </w:r>
      <w:r>
        <w:instrText xml:space="preserve"> HYPERLINK "http://www.zhaoshang100.com/s-4164/" \t "_blank" </w:instrText>
      </w:r>
      <w:r>
        <w:fldChar w:fldCharType="separate"/>
      </w:r>
      <w:r>
        <w:rPr>
          <w:rStyle w:val="11"/>
          <w:rFonts w:cs="Arial" w:asciiTheme="majorEastAsia" w:hAnsiTheme="majorEastAsia" w:eastAsiaTheme="majorEastAsia"/>
          <w:color w:val="000000" w:themeColor="text1"/>
          <w:szCs w:val="21"/>
        </w:rPr>
        <w:t>电容</w:t>
      </w:r>
      <w:r>
        <w:rPr>
          <w:rStyle w:val="11"/>
          <w:rFonts w:cs="Arial" w:asciiTheme="majorEastAsia" w:hAnsiTheme="majorEastAsia" w:eastAsiaTheme="majorEastAsia"/>
          <w:color w:val="000000" w:themeColor="text1"/>
          <w:szCs w:val="21"/>
        </w:rPr>
        <w:fldChar w:fldCharType="end"/>
      </w:r>
      <w:r>
        <w:rPr>
          <w:rFonts w:cs="Arial" w:asciiTheme="majorEastAsia" w:hAnsiTheme="majorEastAsia" w:eastAsiaTheme="majorEastAsia"/>
          <w:color w:val="000000" w:themeColor="text1"/>
          <w:szCs w:val="21"/>
        </w:rPr>
        <w:t>器等。</w:t>
      </w:r>
      <w:r>
        <w:rPr>
          <w:rFonts w:cs="Arial" w:asciiTheme="majorEastAsia" w:hAnsiTheme="majorEastAsia" w:eastAsiaTheme="majorEastAsia"/>
          <w:color w:val="000000" w:themeColor="text1"/>
          <w:szCs w:val="21"/>
        </w:rPr>
        <w:br w:type="textWrapping"/>
      </w:r>
      <w:r>
        <w:rPr>
          <w:rFonts w:cs="Arial" w:asciiTheme="majorEastAsia" w:hAnsiTheme="majorEastAsia" w:eastAsiaTheme="majorEastAsia"/>
          <w:color w:val="000000" w:themeColor="text1"/>
          <w:szCs w:val="21"/>
        </w:rPr>
        <w:t>2、照明：室外</w:t>
      </w:r>
      <w:r>
        <w:fldChar w:fldCharType="begin"/>
      </w:r>
      <w:r>
        <w:instrText xml:space="preserve"> HYPERLINK "http://www.zhaoshang100.com/s-180/" \t "_blank" </w:instrText>
      </w:r>
      <w:r>
        <w:fldChar w:fldCharType="separate"/>
      </w:r>
      <w:r>
        <w:rPr>
          <w:rStyle w:val="11"/>
          <w:rFonts w:cs="Arial" w:asciiTheme="majorEastAsia" w:hAnsiTheme="majorEastAsia" w:eastAsiaTheme="majorEastAsia"/>
          <w:color w:val="000000" w:themeColor="text1"/>
          <w:szCs w:val="21"/>
        </w:rPr>
        <w:t>灯具</w:t>
      </w:r>
      <w:r>
        <w:rPr>
          <w:rStyle w:val="11"/>
          <w:rFonts w:cs="Arial" w:asciiTheme="majorEastAsia" w:hAnsiTheme="majorEastAsia" w:eastAsiaTheme="majorEastAsia"/>
          <w:color w:val="000000" w:themeColor="text1"/>
          <w:szCs w:val="21"/>
        </w:rPr>
        <w:fldChar w:fldCharType="end"/>
      </w:r>
      <w:r>
        <w:rPr>
          <w:rFonts w:cs="Arial" w:asciiTheme="majorEastAsia" w:hAnsiTheme="majorEastAsia" w:eastAsiaTheme="majorEastAsia"/>
          <w:color w:val="000000" w:themeColor="text1"/>
          <w:szCs w:val="21"/>
        </w:rPr>
        <w:t>，建筑灯具，照明设备，灯具配件，商业/办公照明、装饰及特制照明、紧急/工业照明、</w:t>
      </w:r>
      <w:r>
        <w:fldChar w:fldCharType="begin"/>
      </w:r>
      <w:r>
        <w:instrText xml:space="preserve"> HYPERLINK "http://www.zhaoshang100.com/s-4068/" \t "_blank" </w:instrText>
      </w:r>
      <w:r>
        <w:fldChar w:fldCharType="separate"/>
      </w:r>
      <w:r>
        <w:rPr>
          <w:rStyle w:val="11"/>
          <w:rFonts w:cs="Arial" w:asciiTheme="majorEastAsia" w:hAnsiTheme="majorEastAsia" w:eastAsiaTheme="majorEastAsia"/>
          <w:color w:val="000000" w:themeColor="text1"/>
          <w:szCs w:val="21"/>
        </w:rPr>
        <w:t>泛光灯</w:t>
      </w:r>
      <w:r>
        <w:rPr>
          <w:rStyle w:val="11"/>
          <w:rFonts w:cs="Arial" w:asciiTheme="majorEastAsia" w:hAnsiTheme="majorEastAsia" w:eastAsiaTheme="majorEastAsia"/>
          <w:color w:val="000000" w:themeColor="text1"/>
          <w:szCs w:val="21"/>
        </w:rPr>
        <w:fldChar w:fldCharType="end"/>
      </w:r>
      <w:r>
        <w:rPr>
          <w:rFonts w:cs="Arial" w:asciiTheme="majorEastAsia" w:hAnsiTheme="majorEastAsia" w:eastAsiaTheme="majorEastAsia"/>
          <w:color w:val="000000" w:themeColor="text1"/>
          <w:szCs w:val="21"/>
        </w:rPr>
        <w:t>、户外照明及街灯、暗装灯、特明用途照明、开关等</w:t>
      </w:r>
      <w:r>
        <w:rPr>
          <w:rFonts w:cs="Arial" w:asciiTheme="majorEastAsia" w:hAnsiTheme="majorEastAsia" w:eastAsiaTheme="majorEastAsia"/>
          <w:color w:val="000000" w:themeColor="text1"/>
          <w:szCs w:val="21"/>
        </w:rPr>
        <w:br w:type="textWrapping"/>
      </w:r>
      <w:r>
        <w:rPr>
          <w:rFonts w:cs="Arial" w:asciiTheme="majorEastAsia" w:hAnsiTheme="majorEastAsia" w:eastAsiaTheme="majorEastAsia"/>
          <w:color w:val="000000" w:themeColor="text1"/>
          <w:szCs w:val="21"/>
        </w:rPr>
        <w:t>3、水利设备和技术：蓄</w:t>
      </w:r>
      <w:r>
        <w:fldChar w:fldCharType="begin"/>
      </w:r>
      <w:r>
        <w:instrText xml:space="preserve"> HYPERLINK "http://www.zhaoshang100.com/s-1522/" \t "_blank" </w:instrText>
      </w:r>
      <w:r>
        <w:fldChar w:fldCharType="separate"/>
      </w:r>
      <w:r>
        <w:rPr>
          <w:rStyle w:val="11"/>
          <w:rFonts w:cs="Arial" w:asciiTheme="majorEastAsia" w:hAnsiTheme="majorEastAsia" w:eastAsiaTheme="majorEastAsia"/>
          <w:color w:val="000000" w:themeColor="text1"/>
          <w:szCs w:val="21"/>
        </w:rPr>
        <w:t>水罐</w:t>
      </w:r>
      <w:r>
        <w:rPr>
          <w:rStyle w:val="11"/>
          <w:rFonts w:cs="Arial" w:asciiTheme="majorEastAsia" w:hAnsiTheme="majorEastAsia" w:eastAsiaTheme="majorEastAsia"/>
          <w:color w:val="000000" w:themeColor="text1"/>
          <w:szCs w:val="21"/>
        </w:rPr>
        <w:fldChar w:fldCharType="end"/>
      </w:r>
      <w:r>
        <w:rPr>
          <w:rFonts w:cs="Arial" w:asciiTheme="majorEastAsia" w:hAnsiTheme="majorEastAsia" w:eastAsiaTheme="majorEastAsia"/>
          <w:color w:val="000000" w:themeColor="text1"/>
          <w:szCs w:val="21"/>
        </w:rPr>
        <w:t>，输</w:t>
      </w:r>
      <w:r>
        <w:fldChar w:fldCharType="begin"/>
      </w:r>
      <w:r>
        <w:instrText xml:space="preserve"> HYPERLINK "http://www.zhaoshang100.com/s-1334/" \t "_blank" </w:instrText>
      </w:r>
      <w:r>
        <w:fldChar w:fldCharType="separate"/>
      </w:r>
      <w:r>
        <w:rPr>
          <w:rStyle w:val="11"/>
          <w:rFonts w:cs="Arial" w:asciiTheme="majorEastAsia" w:hAnsiTheme="majorEastAsia" w:eastAsiaTheme="majorEastAsia"/>
          <w:color w:val="000000" w:themeColor="text1"/>
          <w:szCs w:val="21"/>
        </w:rPr>
        <w:t>水管</w:t>
      </w:r>
      <w:r>
        <w:rPr>
          <w:rStyle w:val="11"/>
          <w:rFonts w:cs="Arial" w:asciiTheme="majorEastAsia" w:hAnsiTheme="majorEastAsia" w:eastAsiaTheme="majorEastAsia"/>
          <w:color w:val="000000" w:themeColor="text1"/>
          <w:szCs w:val="21"/>
        </w:rPr>
        <w:fldChar w:fldCharType="end"/>
      </w:r>
      <w:r>
        <w:rPr>
          <w:rFonts w:cs="Arial" w:asciiTheme="majorEastAsia" w:hAnsiTheme="majorEastAsia" w:eastAsiaTheme="majorEastAsia"/>
          <w:color w:val="000000" w:themeColor="text1"/>
          <w:szCs w:val="21"/>
        </w:rPr>
        <w:t>，排灌设备，水</w:t>
      </w:r>
      <w:r>
        <w:fldChar w:fldCharType="begin"/>
      </w:r>
      <w:r>
        <w:instrText xml:space="preserve"> HYPERLINK "http://www.zhaoshang100.com/s-1088/" \t "_blank" </w:instrText>
      </w:r>
      <w:r>
        <w:fldChar w:fldCharType="separate"/>
      </w:r>
      <w:r>
        <w:rPr>
          <w:rStyle w:val="11"/>
          <w:rFonts w:cs="Arial" w:asciiTheme="majorEastAsia" w:hAnsiTheme="majorEastAsia" w:eastAsiaTheme="majorEastAsia"/>
          <w:color w:val="000000" w:themeColor="text1"/>
          <w:szCs w:val="21"/>
        </w:rPr>
        <w:t>泵</w:t>
      </w:r>
      <w:r>
        <w:rPr>
          <w:rStyle w:val="11"/>
          <w:rFonts w:cs="Arial" w:asciiTheme="majorEastAsia" w:hAnsiTheme="majorEastAsia" w:eastAsiaTheme="majorEastAsia"/>
          <w:color w:val="000000" w:themeColor="text1"/>
          <w:szCs w:val="21"/>
        </w:rPr>
        <w:fldChar w:fldCharType="end"/>
      </w:r>
      <w:r>
        <w:rPr>
          <w:rFonts w:cs="Arial" w:asciiTheme="majorEastAsia" w:hAnsiTheme="majorEastAsia" w:eastAsiaTheme="majorEastAsia"/>
          <w:color w:val="000000" w:themeColor="text1"/>
          <w:szCs w:val="21"/>
        </w:rPr>
        <w:t>和发动机，纯水净化设备，废水再循环系统，水污染监控分析设备和各种水处理技术等。</w:t>
      </w:r>
      <w:r>
        <w:rPr>
          <w:rFonts w:cs="Arial" w:asciiTheme="majorEastAsia" w:hAnsiTheme="majorEastAsia" w:eastAsiaTheme="majorEastAsia"/>
          <w:color w:val="000000" w:themeColor="text1"/>
          <w:szCs w:val="21"/>
        </w:rPr>
        <w:br w:type="textWrapping"/>
      </w:r>
      <w:r>
        <w:rPr>
          <w:rFonts w:cs="Arial" w:asciiTheme="majorEastAsia" w:hAnsiTheme="majorEastAsia" w:eastAsiaTheme="majorEastAsia"/>
          <w:color w:val="000000" w:themeColor="text1"/>
          <w:szCs w:val="21"/>
        </w:rPr>
        <w:t>4、新能源和可再生能源：风力发电，</w:t>
      </w:r>
      <w:r>
        <w:fldChar w:fldCharType="begin"/>
      </w:r>
      <w:r>
        <w:instrText xml:space="preserve"> HYPERLINK "http://www.zhaoshang100.com/s-1057/" \t "_blank" </w:instrText>
      </w:r>
      <w:r>
        <w:fldChar w:fldCharType="separate"/>
      </w:r>
      <w:r>
        <w:rPr>
          <w:rStyle w:val="11"/>
          <w:rFonts w:cs="Arial" w:asciiTheme="majorEastAsia" w:hAnsiTheme="majorEastAsia" w:eastAsiaTheme="majorEastAsia"/>
          <w:color w:val="000000" w:themeColor="text1"/>
          <w:szCs w:val="21"/>
        </w:rPr>
        <w:t>太阳能</w:t>
      </w:r>
      <w:r>
        <w:rPr>
          <w:rStyle w:val="11"/>
          <w:rFonts w:cs="Arial" w:asciiTheme="majorEastAsia" w:hAnsiTheme="majorEastAsia" w:eastAsiaTheme="majorEastAsia"/>
          <w:color w:val="000000" w:themeColor="text1"/>
          <w:szCs w:val="21"/>
        </w:rPr>
        <w:fldChar w:fldCharType="end"/>
      </w:r>
      <w:r>
        <w:rPr>
          <w:rFonts w:cs="Arial" w:asciiTheme="majorEastAsia" w:hAnsiTheme="majorEastAsia" w:eastAsiaTheme="majorEastAsia"/>
          <w:color w:val="000000" w:themeColor="text1"/>
          <w:szCs w:val="21"/>
        </w:rPr>
        <w:t>技术，能源消耗监控及服务，能源测量，环境，环境咨询，环境调研，动力及风动力装置，再循环系统（固体、液体、蒸汽），潮能等。</w:t>
      </w:r>
      <w:r>
        <w:rPr>
          <w:rFonts w:cs="Arial" w:asciiTheme="majorEastAsia" w:hAnsiTheme="majorEastAsia" w:eastAsiaTheme="majorEastAsia"/>
          <w:color w:val="000000" w:themeColor="text1"/>
          <w:szCs w:val="21"/>
        </w:rPr>
        <w:br w:type="textWrapping"/>
      </w:r>
      <w:r>
        <w:rPr>
          <w:rFonts w:hint="eastAsia" w:cs="Arial" w:asciiTheme="majorEastAsia" w:hAnsiTheme="majorEastAsia" w:eastAsiaTheme="majorEastAsia"/>
          <w:color w:val="000000" w:themeColor="text1"/>
          <w:szCs w:val="21"/>
        </w:rPr>
        <w:t>5、</w:t>
      </w:r>
      <w:r>
        <w:rPr>
          <w:rFonts w:cs="Arial" w:asciiTheme="majorEastAsia" w:hAnsiTheme="majorEastAsia" w:eastAsiaTheme="majorEastAsia"/>
          <w:color w:val="000000" w:themeColor="text1"/>
          <w:szCs w:val="21"/>
        </w:rPr>
        <w:t>核能：核工程、核电站及相关项目、技术及科研成果等。</w:t>
      </w:r>
    </w:p>
    <w:p>
      <w:pPr>
        <w:pBdr>
          <w:bottom w:val="single" w:color="4F81BD" w:sz="4" w:space="4"/>
        </w:pBdr>
        <w:spacing w:before="200" w:after="280"/>
        <w:ind w:right="248"/>
        <w:rPr>
          <w:rFonts w:ascii="宋体" w:hAnsi="宋体"/>
          <w:b/>
          <w:sz w:val="24"/>
        </w:rPr>
      </w:pPr>
      <w:r>
        <w:rPr>
          <w:rFonts w:hint="eastAsia" w:ascii="宋体" w:hAnsi="宋体"/>
          <w:b/>
          <w:i/>
          <w:color w:val="4F81BD"/>
          <w:sz w:val="24"/>
        </w:rPr>
        <w:t xml:space="preserve">参展费用 </w:t>
      </w:r>
      <w:r>
        <w:rPr>
          <w:rFonts w:hint="eastAsia" w:ascii="宋体" w:hAnsi="宋体"/>
          <w:b/>
          <w:sz w:val="24"/>
        </w:rPr>
        <w:t xml:space="preserve">                                                                   </w:t>
      </w:r>
    </w:p>
    <w:tbl>
      <w:tblPr>
        <w:tblStyle w:val="12"/>
        <w:tblW w:w="9781" w:type="dxa"/>
        <w:tblInd w:w="10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5399"/>
        <w:gridCol w:w="1122"/>
        <w:gridCol w:w="198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trPr>
        <w:tc>
          <w:tcPr>
            <w:tcW w:w="6675" w:type="dxa"/>
            <w:gridSpan w:val="2"/>
            <w:tcBorders>
              <w:top w:val="single" w:color="auto" w:sz="12" w:space="0"/>
              <w:left w:val="single" w:color="auto" w:sz="12" w:space="0"/>
              <w:bottom w:val="single" w:color="auto" w:sz="4" w:space="0"/>
              <w:right w:val="single" w:color="auto" w:sz="4" w:space="0"/>
            </w:tcBorders>
            <w:vAlign w:val="center"/>
          </w:tcPr>
          <w:p>
            <w:pPr>
              <w:widowControl/>
              <w:spacing w:line="360" w:lineRule="auto"/>
              <w:jc w:val="center"/>
              <w:rPr>
                <w:rFonts w:ascii="宋体" w:hAnsi="宋体"/>
                <w:b/>
                <w:kern w:val="0"/>
                <w:szCs w:val="21"/>
                <w:shd w:val="pct10" w:color="auto" w:fill="FFFFFF"/>
              </w:rPr>
            </w:pPr>
            <w:r>
              <w:rPr>
                <w:rFonts w:hint="eastAsia" w:ascii="宋体" w:hAnsi="宋体"/>
                <w:b/>
                <w:szCs w:val="21"/>
              </w:rPr>
              <w:t>费用项目</w:t>
            </w:r>
          </w:p>
        </w:tc>
        <w:tc>
          <w:tcPr>
            <w:tcW w:w="3106" w:type="dxa"/>
            <w:gridSpan w:val="2"/>
            <w:tcBorders>
              <w:top w:val="single" w:color="auto" w:sz="12" w:space="0"/>
              <w:left w:val="single" w:color="auto" w:sz="4" w:space="0"/>
              <w:bottom w:val="single" w:color="auto" w:sz="4" w:space="0"/>
              <w:right w:val="single" w:color="auto" w:sz="12" w:space="0"/>
            </w:tcBorders>
          </w:tcPr>
          <w:p>
            <w:pPr>
              <w:widowControl/>
              <w:spacing w:line="360" w:lineRule="auto"/>
              <w:jc w:val="center"/>
              <w:rPr>
                <w:rFonts w:ascii="宋体" w:hAnsi="宋体"/>
                <w:b/>
                <w:kern w:val="0"/>
                <w:szCs w:val="21"/>
                <w:shd w:val="pct10" w:color="auto" w:fill="FFFFFF"/>
              </w:rPr>
            </w:pPr>
            <w:r>
              <w:rPr>
                <w:rFonts w:hint="eastAsia" w:ascii="宋体" w:hAnsi="宋体"/>
                <w:b/>
                <w:kern w:val="0"/>
                <w:szCs w:val="21"/>
              </w:rPr>
              <w:t>金 额（人民币）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1276" w:type="dxa"/>
            <w:tcBorders>
              <w:top w:val="single" w:color="auto" w:sz="4" w:space="0"/>
              <w:left w:val="single" w:color="auto" w:sz="12" w:space="0"/>
              <w:bottom w:val="single" w:color="auto" w:sz="4" w:space="0"/>
              <w:right w:val="single" w:color="auto" w:sz="4" w:space="0"/>
            </w:tcBorders>
            <w:vAlign w:val="center"/>
          </w:tcPr>
          <w:p>
            <w:pPr>
              <w:widowControl/>
              <w:spacing w:line="360" w:lineRule="auto"/>
              <w:jc w:val="center"/>
              <w:rPr>
                <w:rFonts w:ascii="宋体" w:hAnsi="宋体"/>
                <w:b/>
                <w:color w:val="000000"/>
                <w:szCs w:val="21"/>
              </w:rPr>
            </w:pPr>
            <w:r>
              <w:rPr>
                <w:rFonts w:hint="eastAsia" w:ascii="宋体" w:hAnsi="宋体"/>
                <w:b/>
                <w:color w:val="000000"/>
                <w:szCs w:val="21"/>
              </w:rPr>
              <w:t>企业报名费</w:t>
            </w:r>
          </w:p>
        </w:tc>
        <w:tc>
          <w:tcPr>
            <w:tcW w:w="539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szCs w:val="21"/>
              </w:rPr>
              <w:t>注册费、会刊登记费和邀请函等</w:t>
            </w:r>
          </w:p>
        </w:tc>
        <w:tc>
          <w:tcPr>
            <w:tcW w:w="11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szCs w:val="21"/>
              </w:rPr>
            </w:pPr>
            <w:r>
              <w:rPr>
                <w:rFonts w:hint="eastAsia" w:ascii="宋体" w:hAnsi="宋体"/>
                <w:color w:val="000000"/>
                <w:szCs w:val="21"/>
              </w:rPr>
              <w:t>每企业</w:t>
            </w:r>
          </w:p>
        </w:tc>
        <w:tc>
          <w:tcPr>
            <w:tcW w:w="1984" w:type="dxa"/>
            <w:tcBorders>
              <w:top w:val="single" w:color="auto" w:sz="4" w:space="0"/>
              <w:left w:val="single" w:color="auto" w:sz="4" w:space="0"/>
              <w:bottom w:val="single" w:color="auto" w:sz="4" w:space="0"/>
              <w:right w:val="single" w:color="auto" w:sz="12" w:space="0"/>
            </w:tcBorders>
            <w:vAlign w:val="center"/>
          </w:tcPr>
          <w:p>
            <w:pPr>
              <w:rPr>
                <w:rFonts w:ascii="宋体" w:hAnsi="宋体"/>
                <w:color w:val="000000"/>
                <w:szCs w:val="21"/>
              </w:rPr>
            </w:pPr>
            <w:r>
              <w:rPr>
                <w:rFonts w:hint="eastAsia" w:ascii="宋体" w:hAnsi="宋体"/>
                <w:color w:val="000000"/>
                <w:szCs w:val="21"/>
              </w:rPr>
              <w:t xml:space="preserve">   ￥3000元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758" w:hRule="atLeast"/>
        </w:trPr>
        <w:tc>
          <w:tcPr>
            <w:tcW w:w="1276"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b/>
                <w:color w:val="000000"/>
                <w:szCs w:val="21"/>
              </w:rPr>
            </w:pPr>
          </w:p>
        </w:tc>
        <w:tc>
          <w:tcPr>
            <w:tcW w:w="539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标准展位：9平方米起订，包含：围板、门楣、</w:t>
            </w:r>
            <w:r>
              <w:rPr>
                <w:rFonts w:hint="eastAsia"/>
                <w:szCs w:val="21"/>
              </w:rPr>
              <w:t>桌子、椅子、一个垃圾桶、四展射灯、一个电源插座</w:t>
            </w:r>
            <w:r>
              <w:rPr>
                <w:rFonts w:hint="eastAsia" w:ascii="宋体" w:hAnsi="宋体"/>
                <w:szCs w:val="21"/>
              </w:rPr>
              <w:t>。双开口加10%，三开口加15%。</w:t>
            </w:r>
          </w:p>
        </w:tc>
        <w:tc>
          <w:tcPr>
            <w:tcW w:w="11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szCs w:val="21"/>
              </w:rPr>
            </w:pPr>
            <w:r>
              <w:rPr>
                <w:rFonts w:hint="eastAsia" w:ascii="宋体" w:hAnsi="宋体"/>
                <w:color w:val="000000"/>
                <w:szCs w:val="21"/>
              </w:rPr>
              <w:t>一面开</w:t>
            </w:r>
          </w:p>
        </w:tc>
        <w:tc>
          <w:tcPr>
            <w:tcW w:w="1984" w:type="dxa"/>
            <w:tcBorders>
              <w:top w:val="single" w:color="auto" w:sz="4" w:space="0"/>
              <w:left w:val="single" w:color="auto" w:sz="4" w:space="0"/>
              <w:bottom w:val="single" w:color="auto" w:sz="4" w:space="0"/>
              <w:right w:val="single" w:color="auto" w:sz="12" w:space="0"/>
            </w:tcBorders>
            <w:vAlign w:val="center"/>
          </w:tcPr>
          <w:p>
            <w:pPr>
              <w:rPr>
                <w:rFonts w:ascii="宋体" w:hAnsi="宋体"/>
                <w:color w:val="000000"/>
                <w:szCs w:val="21"/>
              </w:rPr>
            </w:pPr>
            <w:r>
              <w:rPr>
                <w:rFonts w:hint="eastAsia" w:ascii="宋体" w:hAnsi="宋体"/>
                <w:color w:val="000000"/>
                <w:szCs w:val="21"/>
                <w:lang w:val="en-US" w:eastAsia="zh-CN"/>
              </w:rPr>
              <w:t>37800</w:t>
            </w:r>
            <w:bookmarkStart w:id="0" w:name="_GoBack"/>
            <w:bookmarkEnd w:id="0"/>
            <w:r>
              <w:rPr>
                <w:rFonts w:hint="eastAsia" w:ascii="宋体" w:hAnsi="宋体"/>
                <w:color w:val="000000"/>
                <w:szCs w:val="21"/>
              </w:rPr>
              <w:t>元/9平米</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12" w:hRule="atLeast"/>
        </w:trPr>
        <w:tc>
          <w:tcPr>
            <w:tcW w:w="1276" w:type="dxa"/>
            <w:vMerge w:val="restart"/>
            <w:tcBorders>
              <w:top w:val="single" w:color="auto" w:sz="4" w:space="0"/>
              <w:left w:val="single" w:color="auto" w:sz="12" w:space="0"/>
              <w:bottom w:val="single" w:color="auto" w:sz="4" w:space="0"/>
              <w:right w:val="single" w:color="auto" w:sz="4" w:space="0"/>
            </w:tcBorders>
            <w:vAlign w:val="center"/>
          </w:tcPr>
          <w:p>
            <w:pPr>
              <w:jc w:val="center"/>
              <w:rPr>
                <w:rFonts w:ascii="宋体" w:hAnsi="宋体"/>
                <w:b/>
                <w:kern w:val="0"/>
                <w:szCs w:val="21"/>
              </w:rPr>
            </w:pPr>
            <w:r>
              <w:rPr>
                <w:rFonts w:hint="eastAsia" w:ascii="宋体" w:hAnsi="宋体"/>
                <w:b/>
                <w:kern w:val="0"/>
                <w:szCs w:val="21"/>
              </w:rPr>
              <w:t>运输</w:t>
            </w:r>
          </w:p>
        </w:tc>
        <w:tc>
          <w:tcPr>
            <w:tcW w:w="539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杂运费：展品海陆运输（单程）、国外报关费、展品运至展台（包括现场施工费）</w:t>
            </w:r>
          </w:p>
        </w:tc>
        <w:tc>
          <w:tcPr>
            <w:tcW w:w="112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szCs w:val="21"/>
              </w:rPr>
            </w:pPr>
            <w:r>
              <w:rPr>
                <w:rFonts w:hint="eastAsia" w:ascii="宋体" w:hAnsi="宋体"/>
                <w:color w:val="000000"/>
                <w:szCs w:val="21"/>
              </w:rPr>
              <w:t xml:space="preserve">  每立方</w:t>
            </w:r>
          </w:p>
        </w:tc>
        <w:tc>
          <w:tcPr>
            <w:tcW w:w="1984" w:type="dxa"/>
            <w:tcBorders>
              <w:top w:val="single" w:color="auto" w:sz="4" w:space="0"/>
              <w:left w:val="single" w:color="auto" w:sz="4" w:space="0"/>
              <w:bottom w:val="single" w:color="auto" w:sz="4" w:space="0"/>
              <w:right w:val="single" w:color="auto" w:sz="12" w:space="0"/>
            </w:tcBorders>
            <w:vAlign w:val="center"/>
          </w:tcPr>
          <w:p>
            <w:pPr>
              <w:rPr>
                <w:rFonts w:ascii="宋体" w:hAnsi="宋体"/>
                <w:color w:val="000000"/>
                <w:szCs w:val="21"/>
              </w:rPr>
            </w:pPr>
            <w:r>
              <w:rPr>
                <w:rFonts w:hint="eastAsia" w:ascii="宋体" w:hAnsi="宋体"/>
                <w:color w:val="000000"/>
                <w:szCs w:val="21"/>
              </w:rPr>
              <w:t xml:space="preserve">      待定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12" w:hRule="atLeast"/>
        </w:trPr>
        <w:tc>
          <w:tcPr>
            <w:tcW w:w="1276" w:type="dxa"/>
            <w:vMerge w:val="continue"/>
            <w:tcBorders>
              <w:top w:val="single" w:color="auto" w:sz="4" w:space="0"/>
              <w:left w:val="single" w:color="auto" w:sz="12" w:space="0"/>
              <w:bottom w:val="single" w:color="auto" w:sz="4" w:space="0"/>
              <w:right w:val="single" w:color="auto" w:sz="4" w:space="0"/>
            </w:tcBorders>
            <w:vAlign w:val="center"/>
          </w:tcPr>
          <w:p>
            <w:pPr>
              <w:jc w:val="center"/>
              <w:rPr>
                <w:rFonts w:ascii="宋体" w:hAnsi="宋体"/>
                <w:b/>
                <w:kern w:val="0"/>
                <w:szCs w:val="21"/>
              </w:rPr>
            </w:pPr>
          </w:p>
        </w:tc>
        <w:tc>
          <w:tcPr>
            <w:tcW w:w="539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回运费：未售展品回运及结关费（不回运免交）</w:t>
            </w:r>
          </w:p>
        </w:tc>
        <w:tc>
          <w:tcPr>
            <w:tcW w:w="112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szCs w:val="21"/>
              </w:rPr>
            </w:pPr>
            <w:r>
              <w:rPr>
                <w:rFonts w:hint="eastAsia" w:ascii="宋体" w:hAnsi="宋体"/>
                <w:color w:val="000000"/>
                <w:szCs w:val="21"/>
              </w:rPr>
              <w:t xml:space="preserve">  每立方</w:t>
            </w:r>
          </w:p>
        </w:tc>
        <w:tc>
          <w:tcPr>
            <w:tcW w:w="1984" w:type="dxa"/>
            <w:tcBorders>
              <w:top w:val="single" w:color="auto" w:sz="4" w:space="0"/>
              <w:left w:val="single" w:color="auto" w:sz="4" w:space="0"/>
              <w:bottom w:val="single" w:color="auto" w:sz="4" w:space="0"/>
              <w:right w:val="single" w:color="auto" w:sz="12" w:space="0"/>
            </w:tcBorders>
            <w:vAlign w:val="center"/>
          </w:tcPr>
          <w:p>
            <w:pPr>
              <w:rPr>
                <w:rFonts w:ascii="宋体" w:hAnsi="宋体"/>
                <w:color w:val="000000"/>
                <w:szCs w:val="21"/>
              </w:rPr>
            </w:pPr>
            <w:r>
              <w:rPr>
                <w:rFonts w:hint="eastAsia" w:ascii="宋体" w:hAnsi="宋体"/>
                <w:color w:val="000000"/>
                <w:szCs w:val="21"/>
              </w:rPr>
              <w:t xml:space="preserve">      待定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12" w:hRule="atLeast"/>
        </w:trPr>
        <w:tc>
          <w:tcPr>
            <w:tcW w:w="1276" w:type="dxa"/>
            <w:vMerge w:val="continue"/>
            <w:tcBorders>
              <w:top w:val="single" w:color="auto" w:sz="4" w:space="0"/>
              <w:left w:val="single" w:color="auto" w:sz="12" w:space="0"/>
              <w:bottom w:val="single" w:color="auto" w:sz="4" w:space="0"/>
              <w:right w:val="single" w:color="auto" w:sz="4" w:space="0"/>
            </w:tcBorders>
            <w:vAlign w:val="center"/>
          </w:tcPr>
          <w:p>
            <w:pPr>
              <w:jc w:val="center"/>
              <w:rPr>
                <w:rFonts w:ascii="宋体" w:hAnsi="宋体"/>
                <w:b/>
                <w:kern w:val="0"/>
                <w:szCs w:val="21"/>
              </w:rPr>
            </w:pPr>
          </w:p>
        </w:tc>
        <w:tc>
          <w:tcPr>
            <w:tcW w:w="539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展品税：展品国外销售进口税及增值税</w:t>
            </w:r>
          </w:p>
        </w:tc>
        <w:tc>
          <w:tcPr>
            <w:tcW w:w="1122"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ascii="宋体" w:hAnsi="宋体"/>
                <w:color w:val="000000"/>
                <w:szCs w:val="21"/>
              </w:rPr>
            </w:pPr>
          </w:p>
        </w:tc>
        <w:tc>
          <w:tcPr>
            <w:tcW w:w="1984" w:type="dxa"/>
            <w:tcBorders>
              <w:top w:val="single" w:color="auto" w:sz="4" w:space="0"/>
              <w:left w:val="single" w:color="auto" w:sz="4" w:space="0"/>
              <w:bottom w:val="single" w:color="auto" w:sz="4" w:space="0"/>
              <w:right w:val="single" w:color="auto" w:sz="12" w:space="0"/>
            </w:tcBorders>
            <w:vAlign w:val="center"/>
          </w:tcPr>
          <w:p>
            <w:pPr>
              <w:rPr>
                <w:rFonts w:ascii="宋体" w:hAnsi="宋体"/>
                <w:color w:val="000000"/>
                <w:szCs w:val="21"/>
              </w:rPr>
            </w:pPr>
            <w:r>
              <w:rPr>
                <w:rFonts w:hint="eastAsia" w:ascii="宋体" w:hAnsi="宋体"/>
                <w:color w:val="000000"/>
                <w:szCs w:val="21"/>
              </w:rPr>
              <w:t xml:space="preserve">  按展品价值计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12" w:hRule="atLeast"/>
        </w:trPr>
        <w:tc>
          <w:tcPr>
            <w:tcW w:w="1276"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b/>
                <w:kern w:val="0"/>
                <w:szCs w:val="21"/>
              </w:rPr>
            </w:pPr>
            <w:r>
              <w:rPr>
                <w:rFonts w:hint="eastAsia" w:ascii="宋体" w:hAnsi="宋体"/>
                <w:b/>
                <w:kern w:val="0"/>
                <w:szCs w:val="21"/>
              </w:rPr>
              <w:t>参团人员费</w:t>
            </w:r>
          </w:p>
        </w:tc>
        <w:tc>
          <w:tcPr>
            <w:tcW w:w="539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szCs w:val="21"/>
              </w:rPr>
              <w:t>含签证、国际往返机票、境外交通、食宿、当地旅游</w:t>
            </w:r>
          </w:p>
        </w:tc>
        <w:tc>
          <w:tcPr>
            <w:tcW w:w="112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szCs w:val="21"/>
              </w:rPr>
            </w:pPr>
            <w:r>
              <w:rPr>
                <w:rFonts w:hint="eastAsia" w:ascii="宋体" w:hAnsi="宋体"/>
                <w:color w:val="000000"/>
                <w:szCs w:val="21"/>
              </w:rPr>
              <w:t xml:space="preserve">  每人</w:t>
            </w:r>
          </w:p>
        </w:tc>
        <w:tc>
          <w:tcPr>
            <w:tcW w:w="1984" w:type="dxa"/>
            <w:tcBorders>
              <w:top w:val="single" w:color="auto" w:sz="4" w:space="0"/>
              <w:left w:val="single" w:color="auto" w:sz="4" w:space="0"/>
              <w:bottom w:val="single" w:color="auto" w:sz="4" w:space="0"/>
              <w:right w:val="single" w:color="auto" w:sz="12" w:space="0"/>
            </w:tcBorders>
            <w:vAlign w:val="center"/>
          </w:tcPr>
          <w:p>
            <w:pPr>
              <w:rPr>
                <w:rFonts w:ascii="宋体" w:hAnsi="宋体"/>
                <w:color w:val="000000"/>
                <w:szCs w:val="21"/>
              </w:rPr>
            </w:pPr>
            <w:r>
              <w:rPr>
                <w:rFonts w:hint="eastAsia" w:ascii="宋体" w:hAnsi="宋体"/>
                <w:color w:val="000000"/>
                <w:szCs w:val="21"/>
              </w:rPr>
              <w:t xml:space="preserve">  ￥23800元</w:t>
            </w:r>
            <w:r>
              <w:rPr>
                <w:rFonts w:hint="eastAsia" w:ascii="宋体" w:hAnsi="宋体"/>
                <w:kern w:val="0"/>
                <w:szCs w:val="21"/>
              </w:rPr>
              <w:t>/人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759" w:hRule="atLeast"/>
        </w:trPr>
        <w:tc>
          <w:tcPr>
            <w:tcW w:w="9781" w:type="dxa"/>
            <w:gridSpan w:val="4"/>
            <w:tcBorders>
              <w:top w:val="single" w:color="auto" w:sz="4" w:space="0"/>
              <w:left w:val="single" w:color="auto" w:sz="12" w:space="0"/>
              <w:bottom w:val="single" w:color="auto" w:sz="12" w:space="0"/>
              <w:right w:val="single" w:color="auto" w:sz="12" w:space="0"/>
            </w:tcBorders>
            <w:vAlign w:val="center"/>
          </w:tcPr>
          <w:p>
            <w:pPr>
              <w:numPr>
                <w:ilvl w:val="0"/>
                <w:numId w:val="1"/>
              </w:numPr>
              <w:spacing w:line="276" w:lineRule="auto"/>
              <w:rPr>
                <w:rFonts w:ascii="宋体" w:hAnsi="宋体"/>
                <w:color w:val="000000"/>
                <w:szCs w:val="21"/>
              </w:rPr>
            </w:pPr>
            <w:r>
              <w:rPr>
                <w:rFonts w:ascii="宋体" w:hAnsi="宋体"/>
                <w:color w:val="000000"/>
                <w:szCs w:val="21"/>
              </w:rPr>
              <w:t>外汇部分以</w:t>
            </w:r>
            <w:r>
              <w:rPr>
                <w:rFonts w:hint="eastAsia" w:ascii="宋体" w:hAnsi="宋体"/>
                <w:color w:val="000000"/>
                <w:szCs w:val="21"/>
              </w:rPr>
              <w:t>建设</w:t>
            </w:r>
            <w:r>
              <w:rPr>
                <w:rFonts w:ascii="宋体" w:hAnsi="宋体"/>
                <w:color w:val="000000"/>
                <w:szCs w:val="21"/>
              </w:rPr>
              <w:t>银行当期外汇牌价为准，另含国内购汇及国外兑换旅行支票手续费；</w:t>
            </w:r>
          </w:p>
          <w:p>
            <w:pPr>
              <w:numPr>
                <w:ilvl w:val="0"/>
                <w:numId w:val="1"/>
              </w:numPr>
              <w:spacing w:line="276" w:lineRule="auto"/>
              <w:rPr>
                <w:rFonts w:ascii="宋体" w:hAnsi="宋体"/>
                <w:color w:val="000000"/>
                <w:szCs w:val="21"/>
              </w:rPr>
            </w:pPr>
            <w:r>
              <w:rPr>
                <w:rFonts w:ascii="宋体" w:hAnsi="宋体"/>
                <w:color w:val="000000"/>
                <w:szCs w:val="21"/>
              </w:rPr>
              <w:t>在外天数将根据实际情况有所调整；</w:t>
            </w:r>
          </w:p>
          <w:p>
            <w:pPr>
              <w:numPr>
                <w:ilvl w:val="0"/>
                <w:numId w:val="1"/>
              </w:numPr>
              <w:spacing w:line="276" w:lineRule="auto"/>
              <w:rPr>
                <w:rFonts w:ascii="宋体" w:hAnsi="宋体"/>
                <w:color w:val="000000"/>
                <w:szCs w:val="21"/>
              </w:rPr>
            </w:pPr>
            <w:r>
              <w:rPr>
                <w:rFonts w:ascii="宋体" w:hAnsi="宋体"/>
                <w:color w:val="000000"/>
                <w:szCs w:val="21"/>
              </w:rPr>
              <w:t>有特殊日程及路线要求的，人员费将根据实际情况有所浮动；</w:t>
            </w:r>
          </w:p>
          <w:p>
            <w:pPr>
              <w:numPr>
                <w:ilvl w:val="0"/>
                <w:numId w:val="1"/>
              </w:numPr>
              <w:spacing w:line="276" w:lineRule="auto"/>
              <w:rPr>
                <w:rFonts w:ascii="宋体" w:hAnsi="宋体"/>
                <w:color w:val="000000"/>
                <w:szCs w:val="21"/>
              </w:rPr>
            </w:pPr>
            <w:r>
              <w:rPr>
                <w:rFonts w:ascii="宋体" w:hAnsi="宋体"/>
                <w:color w:val="000000"/>
                <w:szCs w:val="21"/>
              </w:rPr>
              <w:t>如遇航空、海运等市场行情起伏较大时，我司将保留对此收费表中的部分价格进行适当调整的权利</w:t>
            </w:r>
            <w:r>
              <w:rPr>
                <w:rFonts w:hint="eastAsia" w:ascii="宋体" w:hAnsi="宋体"/>
                <w:color w:val="000000"/>
                <w:szCs w:val="21"/>
              </w:rPr>
              <w:t>；</w:t>
            </w:r>
          </w:p>
          <w:p>
            <w:pPr>
              <w:numPr>
                <w:ilvl w:val="0"/>
                <w:numId w:val="1"/>
              </w:numPr>
              <w:spacing w:line="276" w:lineRule="auto"/>
              <w:rPr>
                <w:rFonts w:ascii="宋体" w:hAnsi="宋体"/>
                <w:color w:val="000000"/>
                <w:szCs w:val="21"/>
              </w:rPr>
            </w:pPr>
            <w:r>
              <w:rPr>
                <w:rFonts w:ascii="宋体" w:hAnsi="宋体"/>
                <w:color w:val="000000"/>
                <w:szCs w:val="21"/>
              </w:rPr>
              <w:t>参展展品不足</w:t>
            </w:r>
            <w:r>
              <w:rPr>
                <w:rFonts w:hint="eastAsia" w:ascii="宋体" w:hAnsi="宋体"/>
                <w:color w:val="000000"/>
                <w:szCs w:val="21"/>
              </w:rPr>
              <w:t>1</w:t>
            </w:r>
            <w:r>
              <w:rPr>
                <w:rFonts w:ascii="宋体" w:hAnsi="宋体"/>
                <w:color w:val="000000"/>
                <w:szCs w:val="21"/>
              </w:rPr>
              <w:t>米</w:t>
            </w:r>
            <w:r>
              <w:rPr>
                <w:rFonts w:ascii="宋体" w:hAnsi="宋体"/>
                <w:color w:val="000000"/>
                <w:szCs w:val="21"/>
                <w:vertAlign w:val="superscript"/>
              </w:rPr>
              <w:t>3</w:t>
            </w:r>
            <w:r>
              <w:rPr>
                <w:rFonts w:hint="eastAsia" w:ascii="宋体" w:hAnsi="宋体"/>
                <w:color w:val="000000"/>
                <w:szCs w:val="21"/>
              </w:rPr>
              <w:t>的包装箱，均按1</w:t>
            </w:r>
            <w:r>
              <w:rPr>
                <w:rFonts w:ascii="宋体" w:hAnsi="宋体"/>
                <w:color w:val="000000"/>
                <w:szCs w:val="21"/>
              </w:rPr>
              <w:t>米</w:t>
            </w:r>
            <w:r>
              <w:rPr>
                <w:rFonts w:ascii="宋体" w:hAnsi="宋体"/>
                <w:color w:val="000000"/>
                <w:szCs w:val="21"/>
                <w:vertAlign w:val="superscript"/>
              </w:rPr>
              <w:t>3</w:t>
            </w:r>
            <w:r>
              <w:rPr>
                <w:rFonts w:hint="eastAsia" w:ascii="宋体" w:hAnsi="宋体"/>
                <w:color w:val="000000"/>
                <w:szCs w:val="21"/>
              </w:rPr>
              <w:t>计；凡实际出运展品或实际展品价值与贵单位申报不符造成的损失由参展单位负担；</w:t>
            </w:r>
          </w:p>
          <w:p>
            <w:pPr>
              <w:numPr>
                <w:ilvl w:val="0"/>
                <w:numId w:val="1"/>
              </w:numPr>
              <w:spacing w:line="276" w:lineRule="auto"/>
              <w:rPr>
                <w:rFonts w:ascii="宋体" w:hAnsi="宋体"/>
                <w:color w:val="000000"/>
                <w:szCs w:val="21"/>
              </w:rPr>
            </w:pPr>
            <w:r>
              <w:rPr>
                <w:rFonts w:ascii="宋体" w:hAnsi="宋体"/>
                <w:color w:val="000000"/>
                <w:szCs w:val="21"/>
              </w:rPr>
              <w:t>按公司财务规定，参展前所付各项参展费用不提前开发票，展后统一结算；</w:t>
            </w:r>
          </w:p>
          <w:p>
            <w:pPr>
              <w:numPr>
                <w:ilvl w:val="0"/>
                <w:numId w:val="1"/>
              </w:numPr>
              <w:spacing w:line="276" w:lineRule="auto"/>
              <w:rPr>
                <w:rFonts w:ascii="宋体" w:hAnsi="宋体"/>
                <w:color w:val="000000"/>
                <w:szCs w:val="21"/>
              </w:rPr>
            </w:pPr>
            <w:r>
              <w:rPr>
                <w:rFonts w:hint="eastAsia" w:ascii="宋体" w:hAnsi="宋体"/>
                <w:szCs w:val="21"/>
              </w:rPr>
              <w:t>由于该展览会摊位非常热销，建议企业尽快确定参展决策，以便我司能够为您申请较好的专业馆的摊位位置；</w:t>
            </w:r>
            <w:r>
              <w:rPr>
                <w:rFonts w:hint="eastAsia" w:ascii="宋体" w:hAnsi="宋体"/>
                <w:color w:val="000000"/>
                <w:szCs w:val="21"/>
              </w:rPr>
              <w:t>参展单位请认真填写《参展申请表》回传，同时支付50%展位定金。</w:t>
            </w:r>
          </w:p>
          <w:p>
            <w:pPr>
              <w:widowControl/>
              <w:numPr>
                <w:ilvl w:val="0"/>
                <w:numId w:val="1"/>
              </w:numPr>
              <w:spacing w:line="276" w:lineRule="auto"/>
              <w:rPr>
                <w:rFonts w:ascii="宋体" w:hAnsi="宋体"/>
                <w:color w:val="000000"/>
                <w:szCs w:val="21"/>
              </w:rPr>
            </w:pPr>
            <w:r>
              <w:rPr>
                <w:rFonts w:hint="eastAsia" w:ascii="宋体" w:hAnsi="宋体"/>
                <w:color w:val="000000"/>
                <w:szCs w:val="21"/>
              </w:rPr>
              <w:t>非组委会因素造成参展商不能参展，已付费用不予退还。</w:t>
            </w:r>
          </w:p>
        </w:tc>
      </w:tr>
    </w:tbl>
    <w:p>
      <w:pPr>
        <w:pStyle w:val="14"/>
        <w:ind w:left="0" w:right="-35"/>
        <w:rPr>
          <w:rFonts w:ascii="宋体" w:hAnsi="宋体"/>
          <w:szCs w:val="21"/>
        </w:rPr>
      </w:pPr>
      <w:r>
        <w:rPr>
          <w:rFonts w:hint="eastAsia" w:ascii="宋体" w:hAnsi="宋体"/>
          <w:sz w:val="24"/>
          <w:szCs w:val="24"/>
        </w:rPr>
        <w:t xml:space="preserve">我们的服务                                                                     </w:t>
      </w:r>
      <w:r>
        <w:rPr>
          <w:rFonts w:hint="eastAsia" w:ascii="宋体" w:hAnsi="宋体"/>
          <w:szCs w:val="21"/>
        </w:rPr>
        <w:t xml:space="preserve"> </w:t>
      </w:r>
    </w:p>
    <w:p>
      <w:pPr>
        <w:numPr>
          <w:ilvl w:val="0"/>
          <w:numId w:val="1"/>
        </w:numPr>
        <w:jc w:val="left"/>
        <w:rPr>
          <w:rFonts w:ascii="宋体" w:hAnsi="宋体"/>
          <w:szCs w:val="21"/>
        </w:rPr>
      </w:pPr>
      <w:r>
        <w:rPr>
          <w:rFonts w:hint="eastAsia" w:ascii="宋体" w:hAnsi="宋体"/>
          <w:szCs w:val="21"/>
        </w:rPr>
        <w:t>1.</w:t>
      </w:r>
      <w:r>
        <w:rPr>
          <w:rFonts w:hint="eastAsia" w:ascii="宋体" w:hAnsi="宋体"/>
          <w:szCs w:val="21"/>
        </w:rPr>
        <w:tab/>
      </w:r>
      <w:r>
        <w:rPr>
          <w:rFonts w:hint="eastAsia" w:ascii="宋体" w:hAnsi="宋体"/>
          <w:szCs w:val="21"/>
        </w:rPr>
        <w:t>办理商务签证成功率高；所有展位直接与组委会签定；</w:t>
      </w:r>
    </w:p>
    <w:p>
      <w:pPr>
        <w:numPr>
          <w:ilvl w:val="0"/>
          <w:numId w:val="1"/>
        </w:numPr>
        <w:jc w:val="left"/>
        <w:rPr>
          <w:rFonts w:ascii="宋体" w:hAnsi="宋体"/>
          <w:szCs w:val="21"/>
        </w:rPr>
      </w:pPr>
      <w:r>
        <w:rPr>
          <w:rFonts w:hint="eastAsia" w:ascii="宋体" w:hAnsi="宋体"/>
          <w:szCs w:val="21"/>
        </w:rPr>
        <w:t>2.</w:t>
      </w:r>
      <w:r>
        <w:rPr>
          <w:rFonts w:hint="eastAsia" w:ascii="宋体" w:hAnsi="宋体"/>
          <w:szCs w:val="21"/>
        </w:rPr>
        <w:tab/>
      </w:r>
      <w:r>
        <w:rPr>
          <w:rFonts w:hint="eastAsia" w:ascii="宋体" w:hAnsi="宋体"/>
          <w:szCs w:val="21"/>
        </w:rPr>
        <w:t>丰富的海外商务行程策划经验和广泛的海外支持，为企业提供旅行安排、商务交流等活动；</w:t>
      </w:r>
    </w:p>
    <w:p>
      <w:pPr>
        <w:numPr>
          <w:ilvl w:val="0"/>
          <w:numId w:val="1"/>
        </w:numPr>
        <w:jc w:val="left"/>
        <w:rPr>
          <w:rFonts w:ascii="宋体" w:hAnsi="宋体"/>
          <w:kern w:val="0"/>
          <w:szCs w:val="21"/>
        </w:rPr>
      </w:pPr>
      <w:r>
        <w:rPr>
          <w:rFonts w:hint="eastAsia" w:ascii="宋体" w:hAnsi="宋体"/>
          <w:szCs w:val="21"/>
        </w:rPr>
        <w:t>3.</w:t>
      </w:r>
      <w:r>
        <w:rPr>
          <w:rFonts w:hint="eastAsia" w:ascii="宋体" w:hAnsi="宋体"/>
          <w:szCs w:val="21"/>
        </w:rPr>
        <w:tab/>
      </w:r>
      <w:r>
        <w:rPr>
          <w:rFonts w:hint="eastAsia" w:ascii="宋体" w:hAnsi="宋体"/>
          <w:szCs w:val="21"/>
        </w:rPr>
        <w:t>提供展品运输代理 ，提供设计搭建服务；地接服务预订；国际机票预订；国际酒店预定；</w:t>
      </w:r>
    </w:p>
    <w:p>
      <w:pPr>
        <w:pStyle w:val="14"/>
        <w:tabs>
          <w:tab w:val="left" w:pos="9498"/>
        </w:tabs>
        <w:ind w:left="0" w:right="390"/>
        <w:rPr>
          <w:rFonts w:ascii="宋体" w:hAnsi="宋体"/>
          <w:kern w:val="0"/>
          <w:sz w:val="24"/>
          <w:szCs w:val="24"/>
        </w:rPr>
      </w:pPr>
      <w:r>
        <w:rPr>
          <w:rFonts w:hint="eastAsia" w:ascii="宋体" w:hAnsi="宋体"/>
          <w:sz w:val="24"/>
          <w:szCs w:val="24"/>
        </w:rPr>
        <w:t>联系方式</w:t>
      </w:r>
    </w:p>
    <w:p>
      <w:pPr>
        <w:jc w:val="left"/>
        <w:rPr>
          <w:rFonts w:ascii="宋体" w:hAnsi="宋体" w:cs="Arial"/>
          <w:b/>
          <w:bCs/>
          <w:color w:val="000000"/>
          <w:szCs w:val="21"/>
        </w:rPr>
      </w:pPr>
      <w:r>
        <w:rPr>
          <w:rFonts w:hint="eastAsia" w:ascii="宋体" w:hAnsi="宋体" w:cs="Arial"/>
          <w:b/>
          <w:bCs/>
          <w:color w:val="000000"/>
          <w:szCs w:val="21"/>
        </w:rPr>
        <w:t>北京枫叶金辉商务咨询有限公司</w:t>
      </w:r>
    </w:p>
    <w:p>
      <w:pPr>
        <w:pStyle w:val="15"/>
        <w:shd w:val="clear" w:color="auto" w:fill="FFFFFF"/>
        <w:spacing w:before="0" w:beforeAutospacing="0" w:after="0" w:afterAutospacing="0" w:line="276" w:lineRule="atLeast"/>
        <w:rPr>
          <w:rFonts w:cs="Arial"/>
          <w:b/>
          <w:bCs/>
          <w:color w:val="000000"/>
          <w:sz w:val="21"/>
          <w:szCs w:val="21"/>
        </w:rPr>
      </w:pPr>
      <w:r>
        <w:rPr>
          <w:rFonts w:hint="eastAsia" w:cs="Arial"/>
          <w:b/>
          <w:bCs/>
          <w:color w:val="000000"/>
          <w:sz w:val="21"/>
          <w:szCs w:val="21"/>
        </w:rPr>
        <w:t>BEIJING MAPLE LEAF BUSINESS CONSULTING COMPANY</w:t>
      </w:r>
    </w:p>
    <w:p>
      <w:pPr>
        <w:pStyle w:val="15"/>
        <w:shd w:val="clear" w:color="auto" w:fill="FFFFFF"/>
        <w:spacing w:before="0" w:beforeAutospacing="0" w:after="0" w:afterAutospacing="0" w:line="276" w:lineRule="atLeast"/>
        <w:rPr>
          <w:rFonts w:cs="Arial"/>
          <w:color w:val="000000"/>
          <w:sz w:val="21"/>
          <w:szCs w:val="21"/>
        </w:rPr>
      </w:pPr>
    </w:p>
    <w:p>
      <w:pPr>
        <w:pStyle w:val="15"/>
        <w:shd w:val="clear" w:color="auto" w:fill="FFFFFF"/>
        <w:spacing w:before="0" w:beforeAutospacing="0" w:after="0" w:afterAutospacing="0" w:line="276" w:lineRule="atLeast"/>
        <w:rPr>
          <w:rFonts w:cs="Arial"/>
          <w:color w:val="000000"/>
          <w:sz w:val="21"/>
          <w:szCs w:val="21"/>
        </w:rPr>
      </w:pPr>
      <w:r>
        <w:rPr>
          <w:rFonts w:hint="eastAsia" w:cs="Arial"/>
          <w:b/>
          <w:bCs/>
          <w:color w:val="000000"/>
          <w:sz w:val="21"/>
          <w:szCs w:val="21"/>
        </w:rPr>
        <w:t>负责人：</w:t>
      </w:r>
      <w:r>
        <w:rPr>
          <w:rFonts w:hint="eastAsia" w:cs="Arial"/>
          <w:color w:val="000000"/>
          <w:sz w:val="21"/>
          <w:szCs w:val="21"/>
        </w:rPr>
        <w:t xml:space="preserve">蔡珺       </w:t>
      </w:r>
    </w:p>
    <w:p>
      <w:pPr>
        <w:pStyle w:val="15"/>
        <w:shd w:val="clear" w:color="auto" w:fill="FFFFFF"/>
        <w:spacing w:before="0" w:beforeAutospacing="0" w:after="0" w:afterAutospacing="0" w:line="276" w:lineRule="atLeast"/>
        <w:rPr>
          <w:rFonts w:cs="Arial"/>
          <w:color w:val="000000"/>
          <w:sz w:val="21"/>
          <w:szCs w:val="21"/>
        </w:rPr>
      </w:pPr>
      <w:r>
        <w:rPr>
          <w:rFonts w:hint="eastAsia" w:cs="Arial"/>
          <w:b/>
          <w:bCs/>
          <w:color w:val="000000"/>
          <w:sz w:val="21"/>
          <w:szCs w:val="21"/>
        </w:rPr>
        <w:t>手机：</w:t>
      </w:r>
      <w:r>
        <w:rPr>
          <w:rFonts w:hint="eastAsia" w:cs="Arial"/>
          <w:color w:val="000000"/>
          <w:sz w:val="21"/>
          <w:szCs w:val="21"/>
        </w:rPr>
        <w:t xml:space="preserve">15313081502      </w:t>
      </w:r>
    </w:p>
    <w:p>
      <w:pPr>
        <w:pStyle w:val="15"/>
        <w:shd w:val="clear" w:color="auto" w:fill="FFFFFF"/>
        <w:spacing w:before="0" w:beforeAutospacing="0" w:after="0" w:afterAutospacing="0" w:line="276" w:lineRule="atLeast"/>
        <w:rPr>
          <w:rFonts w:cs="Arial"/>
          <w:color w:val="000000"/>
          <w:sz w:val="21"/>
          <w:szCs w:val="21"/>
        </w:rPr>
      </w:pPr>
      <w:r>
        <w:rPr>
          <w:rFonts w:hint="eastAsia" w:cs="Arial"/>
          <w:b/>
          <w:bCs/>
          <w:color w:val="000000"/>
          <w:sz w:val="21"/>
          <w:szCs w:val="21"/>
        </w:rPr>
        <w:t>Tel:</w:t>
      </w:r>
      <w:r>
        <w:rPr>
          <w:rFonts w:hint="eastAsia" w:cs="Arial"/>
          <w:color w:val="000000"/>
          <w:sz w:val="21"/>
          <w:szCs w:val="21"/>
        </w:rPr>
        <w:t xml:space="preserve"> 010-61350351  </w:t>
      </w:r>
    </w:p>
    <w:p>
      <w:pPr>
        <w:pStyle w:val="15"/>
        <w:shd w:val="clear" w:color="auto" w:fill="FFFFFF"/>
        <w:spacing w:before="0" w:beforeAutospacing="0" w:after="0" w:afterAutospacing="0" w:line="276" w:lineRule="atLeast"/>
        <w:rPr>
          <w:rFonts w:cs="Arial"/>
          <w:color w:val="000000"/>
          <w:sz w:val="21"/>
          <w:szCs w:val="21"/>
        </w:rPr>
      </w:pPr>
      <w:r>
        <w:rPr>
          <w:rFonts w:hint="eastAsia" w:cs="Arial"/>
          <w:b/>
          <w:bCs/>
          <w:color w:val="000000"/>
          <w:sz w:val="21"/>
          <w:szCs w:val="21"/>
        </w:rPr>
        <w:t>Fax:</w:t>
      </w:r>
      <w:r>
        <w:rPr>
          <w:rFonts w:hint="eastAsia" w:cs="Arial"/>
          <w:color w:val="000000"/>
          <w:sz w:val="21"/>
          <w:szCs w:val="21"/>
        </w:rPr>
        <w:t> 010-61350351</w:t>
      </w:r>
    </w:p>
    <w:p>
      <w:pPr>
        <w:pStyle w:val="15"/>
        <w:shd w:val="clear" w:color="auto" w:fill="FFFFFF"/>
        <w:spacing w:before="0" w:beforeAutospacing="0" w:after="0" w:afterAutospacing="0" w:line="276" w:lineRule="atLeast"/>
        <w:rPr>
          <w:rFonts w:cs="Arial"/>
          <w:color w:val="000000"/>
          <w:sz w:val="21"/>
          <w:szCs w:val="21"/>
        </w:rPr>
      </w:pPr>
      <w:r>
        <w:rPr>
          <w:rFonts w:hint="eastAsia" w:cs="Arial"/>
          <w:b/>
          <w:bCs/>
          <w:color w:val="000000"/>
          <w:sz w:val="21"/>
          <w:szCs w:val="21"/>
        </w:rPr>
        <w:t>E</w:t>
      </w:r>
      <w:r>
        <w:rPr>
          <w:rFonts w:cs="Times New Roman"/>
          <w:b/>
          <w:bCs/>
          <w:color w:val="000000"/>
          <w:sz w:val="21"/>
          <w:szCs w:val="21"/>
        </w:rPr>
        <w:t>-mail</w:t>
      </w:r>
      <w:r>
        <w:rPr>
          <w:rFonts w:hint="eastAsia" w:cs="Times New Roman"/>
          <w:b/>
          <w:bCs/>
          <w:color w:val="000000"/>
          <w:sz w:val="21"/>
          <w:szCs w:val="21"/>
        </w:rPr>
        <w:t>：</w:t>
      </w:r>
      <w:r>
        <w:fldChar w:fldCharType="begin"/>
      </w:r>
      <w:r>
        <w:instrText xml:space="preserve"> HYPERLINK "mailto:15313081502@163.com" </w:instrText>
      </w:r>
      <w:r>
        <w:fldChar w:fldCharType="separate"/>
      </w:r>
      <w:r>
        <w:rPr>
          <w:rStyle w:val="11"/>
          <w:rFonts w:hint="eastAsia" w:cs="Times New Roman"/>
          <w:sz w:val="21"/>
          <w:szCs w:val="21"/>
        </w:rPr>
        <w:t>15313081502@163.com</w:t>
      </w:r>
      <w:r>
        <w:rPr>
          <w:rStyle w:val="11"/>
          <w:rFonts w:hint="eastAsia" w:cs="Times New Roman"/>
          <w:sz w:val="21"/>
          <w:szCs w:val="21"/>
        </w:rPr>
        <w:fldChar w:fldCharType="end"/>
      </w:r>
      <w:r>
        <w:rPr>
          <w:rFonts w:hint="eastAsia" w:cs="Times New Roman"/>
          <w:color w:val="000000"/>
          <w:sz w:val="21"/>
          <w:szCs w:val="21"/>
        </w:rPr>
        <w:t xml:space="preserve"> </w:t>
      </w:r>
    </w:p>
    <w:p>
      <w:pPr>
        <w:adjustRightInd w:val="0"/>
        <w:snapToGrid w:val="0"/>
        <w:spacing w:line="240" w:lineRule="atLeast"/>
        <w:ind w:right="-153" w:rightChars="-73"/>
        <w:jc w:val="left"/>
        <w:rPr>
          <w:rFonts w:ascii="宋体" w:hAnsi="宋体"/>
          <w:bCs/>
          <w:szCs w:val="21"/>
        </w:rPr>
      </w:pPr>
      <w:r>
        <w:rPr>
          <w:rFonts w:hint="eastAsia" w:ascii="宋体" w:hAnsi="宋体" w:cs="Arial"/>
          <w:b/>
          <w:bCs/>
          <w:color w:val="000000"/>
          <w:szCs w:val="21"/>
        </w:rPr>
        <w:t>地址：</w:t>
      </w:r>
      <w:r>
        <w:rPr>
          <w:rFonts w:hint="eastAsia" w:ascii="宋体" w:hAnsi="宋体"/>
          <w:bCs/>
          <w:szCs w:val="21"/>
        </w:rPr>
        <w:t>北京市房山区良乡天星街一号院2号楼606</w:t>
      </w:r>
    </w:p>
    <w:p>
      <w:pPr>
        <w:adjustRightInd w:val="0"/>
        <w:snapToGrid w:val="0"/>
        <w:spacing w:line="240" w:lineRule="atLeast"/>
        <w:ind w:right="-153" w:rightChars="-73"/>
        <w:jc w:val="left"/>
        <w:rPr>
          <w:rFonts w:ascii="宋体" w:hAnsi="宋体"/>
          <w:bCs/>
          <w:szCs w:val="21"/>
        </w:rPr>
      </w:pPr>
    </w:p>
    <w:p>
      <w:pPr>
        <w:adjustRightInd w:val="0"/>
        <w:snapToGrid w:val="0"/>
        <w:spacing w:line="240" w:lineRule="atLeast"/>
        <w:ind w:right="-153" w:rightChars="-73"/>
        <w:jc w:val="left"/>
        <w:rPr>
          <w:rFonts w:ascii="宋体" w:hAnsi="宋体"/>
          <w:b/>
          <w:bCs/>
          <w:sz w:val="32"/>
          <w:szCs w:val="32"/>
        </w:rPr>
      </w:pPr>
    </w:p>
    <w:p>
      <w:pPr>
        <w:adjustRightInd w:val="0"/>
        <w:snapToGrid w:val="0"/>
        <w:spacing w:line="240" w:lineRule="atLeast"/>
        <w:ind w:right="-153" w:rightChars="-73"/>
        <w:jc w:val="left"/>
        <w:rPr>
          <w:rFonts w:ascii="宋体" w:hAnsi="宋体"/>
          <w:b/>
          <w:bCs/>
          <w:sz w:val="32"/>
          <w:szCs w:val="32"/>
        </w:rPr>
      </w:pPr>
      <w:r>
        <w:rPr>
          <w:rFonts w:hint="eastAsia" w:ascii="宋体" w:hAnsi="宋体"/>
          <w:b/>
          <w:bCs/>
          <w:sz w:val="32"/>
          <w:szCs w:val="32"/>
        </w:rPr>
        <w:t xml:space="preserve">                    参展申请表 （代合同）</w:t>
      </w:r>
      <w:r>
        <w:rPr>
          <w:rFonts w:hint="eastAsia" w:ascii="宋体" w:hAnsi="宋体"/>
          <w:b/>
          <w:bCs/>
          <w:sz w:val="36"/>
          <w:szCs w:val="36"/>
        </w:rPr>
        <w:t xml:space="preserve">   </w:t>
      </w:r>
    </w:p>
    <w:tbl>
      <w:tblPr>
        <w:tblStyle w:val="13"/>
        <w:tblpPr w:leftFromText="180" w:rightFromText="180" w:vertAnchor="text" w:horzAnchor="page" w:tblpX="651" w:tblpY="83"/>
        <w:tblOverlap w:val="never"/>
        <w:tblW w:w="107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6"/>
        <w:gridCol w:w="1714"/>
        <w:gridCol w:w="615"/>
        <w:gridCol w:w="915"/>
        <w:gridCol w:w="810"/>
        <w:gridCol w:w="525"/>
        <w:gridCol w:w="168"/>
        <w:gridCol w:w="1152"/>
        <w:gridCol w:w="132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466" w:type="dxa"/>
          </w:tcPr>
          <w:p>
            <w:pPr>
              <w:spacing w:line="360" w:lineRule="auto"/>
              <w:jc w:val="center"/>
              <w:rPr>
                <w:rFonts w:ascii="宋体" w:hAnsi="宋体"/>
                <w:sz w:val="18"/>
                <w:szCs w:val="18"/>
              </w:rPr>
            </w:pPr>
            <w:r>
              <w:rPr>
                <w:rFonts w:hint="eastAsia" w:ascii="宋体" w:hAnsi="宋体"/>
                <w:sz w:val="18"/>
                <w:szCs w:val="18"/>
              </w:rPr>
              <w:t>展会名称</w:t>
            </w:r>
          </w:p>
        </w:tc>
        <w:tc>
          <w:tcPr>
            <w:tcW w:w="4747" w:type="dxa"/>
            <w:gridSpan w:val="6"/>
            <w:vAlign w:val="center"/>
          </w:tcPr>
          <w:p>
            <w:pPr>
              <w:rPr>
                <w:rFonts w:asciiTheme="majorEastAsia" w:hAnsiTheme="majorEastAsia" w:eastAsiaTheme="majorEastAsia"/>
                <w:sz w:val="18"/>
                <w:szCs w:val="18"/>
              </w:rPr>
            </w:pPr>
            <w:r>
              <w:rPr>
                <w:rFonts w:hint="eastAsia" w:asciiTheme="majorEastAsia" w:hAnsiTheme="majorEastAsia" w:eastAsiaTheme="majorEastAsia"/>
                <w:bCs/>
                <w:sz w:val="18"/>
                <w:szCs w:val="18"/>
              </w:rPr>
              <w:t>2018迪拜国际照明展</w:t>
            </w:r>
            <w:r>
              <w:rPr>
                <w:rFonts w:hint="eastAsia" w:asciiTheme="majorEastAsia" w:hAnsiTheme="majorEastAsia" w:eastAsiaTheme="majorEastAsia"/>
                <w:sz w:val="18"/>
                <w:szCs w:val="18"/>
              </w:rPr>
              <w:t xml:space="preserve">      </w:t>
            </w:r>
            <w:r>
              <w:rPr>
                <w:rFonts w:asciiTheme="majorEastAsia" w:hAnsiTheme="majorEastAsia" w:eastAsiaTheme="majorEastAsia"/>
                <w:sz w:val="18"/>
                <w:szCs w:val="18"/>
              </w:rPr>
              <w:t xml:space="preserve">  </w:t>
            </w:r>
          </w:p>
        </w:tc>
        <w:tc>
          <w:tcPr>
            <w:tcW w:w="1152" w:type="dxa"/>
            <w:vAlign w:val="center"/>
          </w:tcPr>
          <w:p>
            <w:pPr>
              <w:spacing w:line="360" w:lineRule="auto"/>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展会时间</w:t>
            </w:r>
          </w:p>
        </w:tc>
        <w:tc>
          <w:tcPr>
            <w:tcW w:w="3420" w:type="dxa"/>
            <w:gridSpan w:val="2"/>
          </w:tcPr>
          <w:p>
            <w:pPr>
              <w:spacing w:line="360" w:lineRule="auto"/>
              <w:rPr>
                <w:rFonts w:asciiTheme="majorEastAsia" w:hAnsiTheme="majorEastAsia" w:eastAsiaTheme="majorEastAsia"/>
                <w:sz w:val="18"/>
                <w:szCs w:val="18"/>
              </w:rPr>
            </w:pPr>
            <w:r>
              <w:rPr>
                <w:rFonts w:hint="eastAsia" w:asciiTheme="majorEastAsia" w:hAnsiTheme="majorEastAsia" w:eastAsiaTheme="majorEastAsia"/>
                <w:sz w:val="18"/>
                <w:szCs w:val="18"/>
              </w:rPr>
              <w:t>2018年3月6日-8日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1466" w:type="dxa"/>
            <w:vMerge w:val="restart"/>
          </w:tcPr>
          <w:p>
            <w:pPr>
              <w:spacing w:line="720" w:lineRule="auto"/>
              <w:rPr>
                <w:rFonts w:ascii="宋体" w:hAnsi="宋体"/>
                <w:szCs w:val="21"/>
              </w:rPr>
            </w:pPr>
            <w:r>
              <w:rPr>
                <w:rFonts w:hint="eastAsia" w:ascii="宋体" w:hAnsi="宋体"/>
                <w:sz w:val="18"/>
                <w:szCs w:val="18"/>
              </w:rPr>
              <w:t xml:space="preserve"> 参展单位名称</w:t>
            </w:r>
          </w:p>
        </w:tc>
        <w:tc>
          <w:tcPr>
            <w:tcW w:w="9319" w:type="dxa"/>
            <w:gridSpan w:val="9"/>
          </w:tcPr>
          <w:p>
            <w:pPr>
              <w:spacing w:line="360" w:lineRule="auto"/>
              <w:rPr>
                <w:rFonts w:ascii="宋体" w:hAnsi="宋体"/>
                <w:szCs w:val="21"/>
              </w:rPr>
            </w:pPr>
            <w:r>
              <w:rPr>
                <w:rFonts w:hint="eastAsia" w:ascii="宋体" w:hAnsi="宋体"/>
                <w:szCs w:val="21"/>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6" w:type="dxa"/>
            <w:vMerge w:val="continue"/>
          </w:tcPr>
          <w:p>
            <w:pPr>
              <w:spacing w:line="360" w:lineRule="auto"/>
              <w:jc w:val="center"/>
              <w:rPr>
                <w:rFonts w:ascii="宋体" w:hAnsi="宋体"/>
                <w:szCs w:val="21"/>
              </w:rPr>
            </w:pPr>
          </w:p>
        </w:tc>
        <w:tc>
          <w:tcPr>
            <w:tcW w:w="9319" w:type="dxa"/>
            <w:gridSpan w:val="9"/>
          </w:tcPr>
          <w:p>
            <w:pPr>
              <w:spacing w:line="360" w:lineRule="auto"/>
              <w:rPr>
                <w:rFonts w:ascii="宋体" w:hAnsi="宋体"/>
                <w:szCs w:val="21"/>
              </w:rPr>
            </w:pPr>
            <w:r>
              <w:rPr>
                <w:rFonts w:hint="eastAsia" w:ascii="宋体" w:hAnsi="宋体"/>
                <w:szCs w:val="21"/>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6" w:type="dxa"/>
            <w:vMerge w:val="restart"/>
            <w:vAlign w:val="center"/>
          </w:tcPr>
          <w:p>
            <w:pPr>
              <w:spacing w:line="360" w:lineRule="auto"/>
              <w:jc w:val="center"/>
              <w:rPr>
                <w:rFonts w:ascii="宋体" w:hAnsi="宋体"/>
                <w:szCs w:val="21"/>
              </w:rPr>
            </w:pPr>
            <w:r>
              <w:rPr>
                <w:rFonts w:hint="eastAsia" w:ascii="宋体" w:hAnsi="宋体"/>
                <w:sz w:val="18"/>
                <w:szCs w:val="18"/>
              </w:rPr>
              <w:t>参展单位地址</w:t>
            </w:r>
          </w:p>
        </w:tc>
        <w:tc>
          <w:tcPr>
            <w:tcW w:w="9319" w:type="dxa"/>
            <w:gridSpan w:val="9"/>
          </w:tcPr>
          <w:p>
            <w:pPr>
              <w:spacing w:line="360" w:lineRule="auto"/>
              <w:rPr>
                <w:rFonts w:ascii="宋体" w:hAnsi="宋体"/>
                <w:szCs w:val="21"/>
              </w:rPr>
            </w:pPr>
            <w:r>
              <w:rPr>
                <w:rFonts w:hint="eastAsia" w:ascii="宋体" w:hAnsi="宋体"/>
                <w:szCs w:val="21"/>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6" w:type="dxa"/>
            <w:vMerge w:val="continue"/>
          </w:tcPr>
          <w:p>
            <w:pPr>
              <w:spacing w:line="360" w:lineRule="auto"/>
              <w:jc w:val="center"/>
              <w:rPr>
                <w:rFonts w:ascii="宋体" w:hAnsi="宋体"/>
                <w:szCs w:val="21"/>
              </w:rPr>
            </w:pPr>
          </w:p>
        </w:tc>
        <w:tc>
          <w:tcPr>
            <w:tcW w:w="9319" w:type="dxa"/>
            <w:gridSpan w:val="9"/>
          </w:tcPr>
          <w:p>
            <w:pPr>
              <w:spacing w:line="360" w:lineRule="auto"/>
              <w:rPr>
                <w:rFonts w:ascii="宋体" w:hAnsi="宋体"/>
                <w:szCs w:val="21"/>
              </w:rPr>
            </w:pPr>
            <w:r>
              <w:rPr>
                <w:rFonts w:hint="eastAsia" w:ascii="宋体" w:hAnsi="宋体"/>
                <w:szCs w:val="21"/>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6" w:type="dxa"/>
            <w:vMerge w:val="restart"/>
            <w:vAlign w:val="center"/>
          </w:tcPr>
          <w:p>
            <w:pPr>
              <w:spacing w:line="360" w:lineRule="auto"/>
              <w:jc w:val="center"/>
              <w:rPr>
                <w:rFonts w:ascii="宋体" w:hAnsi="宋体"/>
                <w:szCs w:val="21"/>
              </w:rPr>
            </w:pPr>
            <w:r>
              <w:rPr>
                <w:rFonts w:hint="eastAsia" w:ascii="宋体" w:hAnsi="宋体"/>
                <w:sz w:val="18"/>
                <w:szCs w:val="18"/>
              </w:rPr>
              <w:t>参展展品介绍</w:t>
            </w:r>
          </w:p>
        </w:tc>
        <w:tc>
          <w:tcPr>
            <w:tcW w:w="9319" w:type="dxa"/>
            <w:gridSpan w:val="9"/>
          </w:tcPr>
          <w:p>
            <w:pPr>
              <w:spacing w:line="360" w:lineRule="auto"/>
              <w:rPr>
                <w:rFonts w:ascii="宋体" w:hAnsi="宋体"/>
                <w:szCs w:val="21"/>
              </w:rPr>
            </w:pPr>
            <w:r>
              <w:rPr>
                <w:rFonts w:hint="eastAsia" w:ascii="宋体" w:hAnsi="宋体"/>
                <w:szCs w:val="21"/>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6" w:type="dxa"/>
            <w:vMerge w:val="continue"/>
          </w:tcPr>
          <w:p>
            <w:pPr>
              <w:spacing w:line="360" w:lineRule="auto"/>
              <w:jc w:val="center"/>
              <w:rPr>
                <w:rFonts w:ascii="宋体" w:hAnsi="宋体"/>
                <w:szCs w:val="21"/>
              </w:rPr>
            </w:pPr>
          </w:p>
        </w:tc>
        <w:tc>
          <w:tcPr>
            <w:tcW w:w="9319" w:type="dxa"/>
            <w:gridSpan w:val="9"/>
          </w:tcPr>
          <w:p>
            <w:pPr>
              <w:spacing w:line="360" w:lineRule="auto"/>
              <w:rPr>
                <w:rFonts w:ascii="宋体" w:hAnsi="宋体"/>
                <w:szCs w:val="21"/>
              </w:rPr>
            </w:pPr>
            <w:r>
              <w:rPr>
                <w:rFonts w:hint="eastAsia" w:ascii="宋体" w:hAnsi="宋体"/>
                <w:szCs w:val="21"/>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6" w:type="dxa"/>
          </w:tcPr>
          <w:p>
            <w:pPr>
              <w:spacing w:line="360" w:lineRule="auto"/>
              <w:jc w:val="center"/>
              <w:rPr>
                <w:rFonts w:ascii="宋体" w:hAnsi="宋体"/>
                <w:sz w:val="18"/>
                <w:szCs w:val="18"/>
              </w:rPr>
            </w:pPr>
            <w:r>
              <w:rPr>
                <w:rFonts w:hint="eastAsia" w:ascii="宋体" w:hAnsi="宋体"/>
                <w:sz w:val="18"/>
                <w:szCs w:val="18"/>
              </w:rPr>
              <w:t>联系人</w:t>
            </w:r>
          </w:p>
        </w:tc>
        <w:tc>
          <w:tcPr>
            <w:tcW w:w="4579" w:type="dxa"/>
            <w:gridSpan w:val="5"/>
          </w:tcPr>
          <w:p>
            <w:pPr>
              <w:spacing w:line="360" w:lineRule="auto"/>
              <w:rPr>
                <w:rFonts w:ascii="宋体" w:hAnsi="宋体"/>
                <w:sz w:val="18"/>
                <w:szCs w:val="18"/>
              </w:rPr>
            </w:pPr>
          </w:p>
        </w:tc>
        <w:tc>
          <w:tcPr>
            <w:tcW w:w="1320" w:type="dxa"/>
            <w:gridSpan w:val="2"/>
            <w:vAlign w:val="center"/>
          </w:tcPr>
          <w:p>
            <w:pPr>
              <w:spacing w:line="360" w:lineRule="auto"/>
              <w:jc w:val="center"/>
              <w:rPr>
                <w:rFonts w:ascii="宋体" w:hAnsi="宋体"/>
                <w:sz w:val="18"/>
                <w:szCs w:val="18"/>
              </w:rPr>
            </w:pPr>
            <w:r>
              <w:rPr>
                <w:rFonts w:hint="eastAsia" w:ascii="宋体" w:hAnsi="宋体"/>
                <w:sz w:val="18"/>
                <w:szCs w:val="18"/>
              </w:rPr>
              <w:t>职务</w:t>
            </w:r>
          </w:p>
        </w:tc>
        <w:tc>
          <w:tcPr>
            <w:tcW w:w="3420" w:type="dxa"/>
            <w:gridSpan w:val="2"/>
          </w:tcPr>
          <w:p>
            <w:pPr>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6" w:type="dxa"/>
          </w:tcPr>
          <w:p>
            <w:pPr>
              <w:spacing w:line="360" w:lineRule="auto"/>
              <w:jc w:val="center"/>
              <w:rPr>
                <w:rFonts w:ascii="宋体" w:hAnsi="宋体"/>
                <w:sz w:val="18"/>
                <w:szCs w:val="18"/>
              </w:rPr>
            </w:pPr>
            <w:r>
              <w:rPr>
                <w:rFonts w:hint="eastAsia" w:ascii="宋体" w:hAnsi="宋体"/>
                <w:sz w:val="18"/>
                <w:szCs w:val="18"/>
              </w:rPr>
              <w:t>电话</w:t>
            </w:r>
          </w:p>
        </w:tc>
        <w:tc>
          <w:tcPr>
            <w:tcW w:w="4579" w:type="dxa"/>
            <w:gridSpan w:val="5"/>
          </w:tcPr>
          <w:p>
            <w:pPr>
              <w:spacing w:line="360" w:lineRule="auto"/>
              <w:rPr>
                <w:rFonts w:ascii="宋体" w:hAnsi="宋体"/>
                <w:sz w:val="18"/>
                <w:szCs w:val="18"/>
              </w:rPr>
            </w:pPr>
          </w:p>
        </w:tc>
        <w:tc>
          <w:tcPr>
            <w:tcW w:w="1320" w:type="dxa"/>
            <w:gridSpan w:val="2"/>
            <w:vAlign w:val="center"/>
          </w:tcPr>
          <w:p>
            <w:pPr>
              <w:spacing w:line="360" w:lineRule="auto"/>
              <w:jc w:val="center"/>
              <w:rPr>
                <w:rFonts w:ascii="宋体" w:hAnsi="宋体"/>
                <w:sz w:val="18"/>
                <w:szCs w:val="18"/>
              </w:rPr>
            </w:pPr>
            <w:r>
              <w:rPr>
                <w:rFonts w:hint="eastAsia" w:ascii="宋体" w:hAnsi="宋体"/>
                <w:sz w:val="18"/>
                <w:szCs w:val="18"/>
              </w:rPr>
              <w:t>传真</w:t>
            </w:r>
          </w:p>
        </w:tc>
        <w:tc>
          <w:tcPr>
            <w:tcW w:w="3420" w:type="dxa"/>
            <w:gridSpan w:val="2"/>
          </w:tcPr>
          <w:p>
            <w:pPr>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6" w:type="dxa"/>
          </w:tcPr>
          <w:p>
            <w:pPr>
              <w:spacing w:line="360" w:lineRule="auto"/>
              <w:jc w:val="center"/>
              <w:rPr>
                <w:rFonts w:ascii="宋体" w:hAnsi="宋体"/>
                <w:sz w:val="18"/>
                <w:szCs w:val="18"/>
              </w:rPr>
            </w:pPr>
            <w:r>
              <w:rPr>
                <w:rFonts w:hint="eastAsia" w:ascii="宋体" w:hAnsi="宋体"/>
                <w:sz w:val="18"/>
                <w:szCs w:val="18"/>
              </w:rPr>
              <w:t>电子邮件</w:t>
            </w:r>
          </w:p>
        </w:tc>
        <w:tc>
          <w:tcPr>
            <w:tcW w:w="4579" w:type="dxa"/>
            <w:gridSpan w:val="5"/>
          </w:tcPr>
          <w:p>
            <w:pPr>
              <w:spacing w:line="360" w:lineRule="auto"/>
              <w:rPr>
                <w:rFonts w:ascii="宋体" w:hAnsi="宋体"/>
                <w:sz w:val="18"/>
                <w:szCs w:val="18"/>
              </w:rPr>
            </w:pPr>
          </w:p>
        </w:tc>
        <w:tc>
          <w:tcPr>
            <w:tcW w:w="1320" w:type="dxa"/>
            <w:gridSpan w:val="2"/>
            <w:vAlign w:val="center"/>
          </w:tcPr>
          <w:p>
            <w:pPr>
              <w:spacing w:line="360" w:lineRule="auto"/>
              <w:jc w:val="center"/>
              <w:rPr>
                <w:rFonts w:ascii="宋体" w:hAnsi="宋体"/>
                <w:sz w:val="18"/>
                <w:szCs w:val="18"/>
              </w:rPr>
            </w:pPr>
            <w:r>
              <w:rPr>
                <w:rFonts w:hint="eastAsia" w:ascii="宋体" w:hAnsi="宋体"/>
                <w:sz w:val="18"/>
                <w:szCs w:val="18"/>
              </w:rPr>
              <w:t>网址</w:t>
            </w:r>
          </w:p>
        </w:tc>
        <w:tc>
          <w:tcPr>
            <w:tcW w:w="3420" w:type="dxa"/>
            <w:gridSpan w:val="2"/>
          </w:tcPr>
          <w:p>
            <w:pPr>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6" w:type="dxa"/>
            <w:vMerge w:val="restart"/>
            <w:vAlign w:val="center"/>
          </w:tcPr>
          <w:p>
            <w:pPr>
              <w:spacing w:line="360" w:lineRule="auto"/>
              <w:jc w:val="center"/>
              <w:rPr>
                <w:rFonts w:ascii="宋体" w:hAnsi="宋体"/>
                <w:sz w:val="18"/>
                <w:szCs w:val="18"/>
              </w:rPr>
            </w:pPr>
            <w:r>
              <w:rPr>
                <w:rFonts w:hint="eastAsia" w:ascii="宋体" w:hAnsi="宋体"/>
                <w:sz w:val="18"/>
                <w:szCs w:val="18"/>
              </w:rPr>
              <w:t>申请展位</w:t>
            </w:r>
          </w:p>
        </w:tc>
        <w:tc>
          <w:tcPr>
            <w:tcW w:w="4579" w:type="dxa"/>
            <w:gridSpan w:val="5"/>
          </w:tcPr>
          <w:p>
            <w:pPr>
              <w:spacing w:line="360" w:lineRule="auto"/>
              <w:rPr>
                <w:rFonts w:ascii="宋体" w:hAnsi="宋体"/>
                <w:sz w:val="18"/>
                <w:szCs w:val="18"/>
              </w:rPr>
            </w:pPr>
            <w:r>
              <w:rPr>
                <w:rFonts w:hint="eastAsia" w:ascii="宋体" w:hAnsi="宋体"/>
                <w:sz w:val="18"/>
                <w:szCs w:val="18"/>
              </w:rPr>
              <w:t>展位编号：</w:t>
            </w:r>
          </w:p>
        </w:tc>
        <w:tc>
          <w:tcPr>
            <w:tcW w:w="1320" w:type="dxa"/>
            <w:gridSpan w:val="2"/>
          </w:tcPr>
          <w:p>
            <w:pPr>
              <w:spacing w:line="360" w:lineRule="auto"/>
              <w:jc w:val="center"/>
              <w:rPr>
                <w:rFonts w:ascii="宋体" w:hAnsi="宋体"/>
                <w:sz w:val="18"/>
                <w:szCs w:val="18"/>
              </w:rPr>
            </w:pPr>
            <w:r>
              <w:rPr>
                <w:rFonts w:hint="eastAsia" w:ascii="宋体" w:hAnsi="宋体"/>
                <w:sz w:val="18"/>
                <w:szCs w:val="18"/>
              </w:rPr>
              <w:t>展位类型</w:t>
            </w:r>
          </w:p>
        </w:tc>
        <w:tc>
          <w:tcPr>
            <w:tcW w:w="3420" w:type="dxa"/>
            <w:gridSpan w:val="2"/>
          </w:tcPr>
          <w:p>
            <w:pPr>
              <w:spacing w:line="360" w:lineRule="auto"/>
              <w:rPr>
                <w:rFonts w:ascii="宋体" w:hAnsi="宋体"/>
                <w:sz w:val="18"/>
                <w:szCs w:val="18"/>
              </w:rPr>
            </w:pPr>
            <w:r>
              <w:rPr>
                <w:rFonts w:hint="eastAsia" w:ascii="宋体" w:hAnsi="宋体"/>
                <w:sz w:val="18"/>
                <w:szCs w:val="18"/>
              </w:rPr>
              <w:t>光地（   ）；标摊（   ）；特装（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6" w:type="dxa"/>
            <w:vMerge w:val="continue"/>
          </w:tcPr>
          <w:p>
            <w:pPr>
              <w:spacing w:line="360" w:lineRule="auto"/>
              <w:jc w:val="center"/>
              <w:rPr>
                <w:rFonts w:ascii="宋体" w:hAnsi="宋体"/>
                <w:sz w:val="18"/>
                <w:szCs w:val="18"/>
              </w:rPr>
            </w:pPr>
          </w:p>
        </w:tc>
        <w:tc>
          <w:tcPr>
            <w:tcW w:w="4579" w:type="dxa"/>
            <w:gridSpan w:val="5"/>
          </w:tcPr>
          <w:p>
            <w:pPr>
              <w:spacing w:line="360" w:lineRule="auto"/>
              <w:rPr>
                <w:rFonts w:ascii="宋体" w:hAnsi="宋体"/>
                <w:sz w:val="18"/>
                <w:szCs w:val="18"/>
              </w:rPr>
            </w:pPr>
            <w:r>
              <w:rPr>
                <w:rFonts w:hint="eastAsia" w:ascii="宋体" w:hAnsi="宋体"/>
                <w:sz w:val="18"/>
                <w:szCs w:val="18"/>
              </w:rPr>
              <w:t>展位面积：</w:t>
            </w:r>
          </w:p>
        </w:tc>
        <w:tc>
          <w:tcPr>
            <w:tcW w:w="1320" w:type="dxa"/>
            <w:gridSpan w:val="2"/>
          </w:tcPr>
          <w:p>
            <w:pPr>
              <w:spacing w:line="360" w:lineRule="auto"/>
              <w:jc w:val="center"/>
              <w:rPr>
                <w:rFonts w:ascii="宋体" w:hAnsi="宋体"/>
                <w:sz w:val="18"/>
                <w:szCs w:val="18"/>
              </w:rPr>
            </w:pPr>
            <w:r>
              <w:rPr>
                <w:rFonts w:hint="eastAsia" w:ascii="宋体" w:hAnsi="宋体"/>
                <w:sz w:val="18"/>
                <w:szCs w:val="18"/>
              </w:rPr>
              <w:t>展位开口</w:t>
            </w:r>
          </w:p>
        </w:tc>
        <w:tc>
          <w:tcPr>
            <w:tcW w:w="3420" w:type="dxa"/>
            <w:gridSpan w:val="2"/>
          </w:tcPr>
          <w:p>
            <w:pPr>
              <w:spacing w:line="360" w:lineRule="auto"/>
              <w:rPr>
                <w:rFonts w:ascii="宋体" w:hAnsi="宋体"/>
                <w:sz w:val="18"/>
                <w:szCs w:val="18"/>
              </w:rPr>
            </w:pPr>
            <w:r>
              <w:rPr>
                <w:rFonts w:hint="eastAsia" w:ascii="宋体" w:hAnsi="宋体"/>
                <w:sz w:val="18"/>
                <w:szCs w:val="18"/>
              </w:rPr>
              <w:t>单开（   ）；双开（   ）；三开（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6" w:type="dxa"/>
            <w:vMerge w:val="restart"/>
            <w:vAlign w:val="center"/>
          </w:tcPr>
          <w:p>
            <w:pPr>
              <w:spacing w:line="360" w:lineRule="auto"/>
              <w:jc w:val="center"/>
              <w:rPr>
                <w:rFonts w:ascii="宋体" w:hAnsi="宋体"/>
                <w:sz w:val="18"/>
                <w:szCs w:val="18"/>
              </w:rPr>
            </w:pPr>
            <w:r>
              <w:rPr>
                <w:rFonts w:hint="eastAsia" w:ascii="宋体" w:hAnsi="宋体"/>
                <w:sz w:val="18"/>
                <w:szCs w:val="18"/>
              </w:rPr>
              <w:t>参展人员信息详情</w:t>
            </w:r>
          </w:p>
        </w:tc>
        <w:tc>
          <w:tcPr>
            <w:tcW w:w="1714" w:type="dxa"/>
          </w:tcPr>
          <w:p>
            <w:pPr>
              <w:spacing w:line="360" w:lineRule="auto"/>
              <w:jc w:val="center"/>
              <w:rPr>
                <w:rFonts w:ascii="宋体" w:hAnsi="宋体"/>
                <w:sz w:val="18"/>
                <w:szCs w:val="18"/>
              </w:rPr>
            </w:pPr>
            <w:r>
              <w:rPr>
                <w:rFonts w:hint="eastAsia" w:ascii="宋体" w:hAnsi="宋体"/>
                <w:sz w:val="18"/>
                <w:szCs w:val="18"/>
              </w:rPr>
              <w:t>姓名</w:t>
            </w:r>
          </w:p>
        </w:tc>
        <w:tc>
          <w:tcPr>
            <w:tcW w:w="615" w:type="dxa"/>
          </w:tcPr>
          <w:p>
            <w:pPr>
              <w:spacing w:line="360" w:lineRule="auto"/>
              <w:jc w:val="center"/>
              <w:rPr>
                <w:rFonts w:ascii="宋体" w:hAnsi="宋体"/>
                <w:sz w:val="18"/>
                <w:szCs w:val="18"/>
              </w:rPr>
            </w:pPr>
            <w:r>
              <w:rPr>
                <w:rFonts w:hint="eastAsia" w:ascii="宋体" w:hAnsi="宋体"/>
                <w:sz w:val="18"/>
                <w:szCs w:val="18"/>
              </w:rPr>
              <w:t>性别</w:t>
            </w:r>
          </w:p>
        </w:tc>
        <w:tc>
          <w:tcPr>
            <w:tcW w:w="915" w:type="dxa"/>
          </w:tcPr>
          <w:p>
            <w:pPr>
              <w:spacing w:line="360" w:lineRule="auto"/>
              <w:jc w:val="center"/>
              <w:rPr>
                <w:rFonts w:ascii="宋体" w:hAnsi="宋体"/>
                <w:sz w:val="18"/>
                <w:szCs w:val="18"/>
              </w:rPr>
            </w:pPr>
            <w:r>
              <w:rPr>
                <w:rFonts w:hint="eastAsia" w:ascii="宋体" w:hAnsi="宋体"/>
                <w:sz w:val="18"/>
                <w:szCs w:val="18"/>
              </w:rPr>
              <w:t>职位</w:t>
            </w:r>
          </w:p>
        </w:tc>
        <w:tc>
          <w:tcPr>
            <w:tcW w:w="1335" w:type="dxa"/>
            <w:gridSpan w:val="2"/>
          </w:tcPr>
          <w:p>
            <w:pPr>
              <w:spacing w:line="360" w:lineRule="auto"/>
              <w:jc w:val="center"/>
              <w:rPr>
                <w:rFonts w:ascii="宋体" w:hAnsi="宋体"/>
                <w:sz w:val="18"/>
                <w:szCs w:val="18"/>
              </w:rPr>
            </w:pPr>
            <w:r>
              <w:rPr>
                <w:rFonts w:hint="eastAsia" w:ascii="宋体" w:hAnsi="宋体"/>
                <w:sz w:val="18"/>
                <w:szCs w:val="18"/>
              </w:rPr>
              <w:t>出生年月</w:t>
            </w:r>
          </w:p>
        </w:tc>
        <w:tc>
          <w:tcPr>
            <w:tcW w:w="1320" w:type="dxa"/>
            <w:gridSpan w:val="2"/>
          </w:tcPr>
          <w:p>
            <w:pPr>
              <w:spacing w:line="360" w:lineRule="auto"/>
              <w:jc w:val="center"/>
              <w:rPr>
                <w:rFonts w:ascii="宋体" w:hAnsi="宋体"/>
                <w:sz w:val="18"/>
                <w:szCs w:val="18"/>
              </w:rPr>
            </w:pPr>
            <w:r>
              <w:rPr>
                <w:rFonts w:hint="eastAsia" w:ascii="宋体" w:hAnsi="宋体"/>
                <w:sz w:val="18"/>
                <w:szCs w:val="18"/>
              </w:rPr>
              <w:t>护照号码</w:t>
            </w:r>
          </w:p>
        </w:tc>
        <w:tc>
          <w:tcPr>
            <w:tcW w:w="1320" w:type="dxa"/>
          </w:tcPr>
          <w:p>
            <w:pPr>
              <w:spacing w:line="360" w:lineRule="auto"/>
              <w:jc w:val="center"/>
              <w:rPr>
                <w:rFonts w:ascii="宋体" w:hAnsi="宋体"/>
                <w:sz w:val="18"/>
                <w:szCs w:val="18"/>
              </w:rPr>
            </w:pPr>
            <w:r>
              <w:rPr>
                <w:rFonts w:hint="eastAsia" w:ascii="宋体" w:hAnsi="宋体"/>
                <w:sz w:val="18"/>
                <w:szCs w:val="18"/>
              </w:rPr>
              <w:t>签发地</w:t>
            </w:r>
          </w:p>
        </w:tc>
        <w:tc>
          <w:tcPr>
            <w:tcW w:w="2100" w:type="dxa"/>
          </w:tcPr>
          <w:p>
            <w:pPr>
              <w:spacing w:line="360" w:lineRule="auto"/>
              <w:jc w:val="center"/>
              <w:rPr>
                <w:rFonts w:ascii="宋体" w:hAnsi="宋体"/>
                <w:sz w:val="18"/>
                <w:szCs w:val="18"/>
              </w:rPr>
            </w:pPr>
            <w:r>
              <w:rPr>
                <w:rFonts w:hint="eastAsia" w:ascii="宋体" w:hAnsi="宋体"/>
                <w:sz w:val="18"/>
                <w:szCs w:val="18"/>
              </w:rPr>
              <w:t>护照有效期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6" w:type="dxa"/>
            <w:vMerge w:val="continue"/>
          </w:tcPr>
          <w:p>
            <w:pPr>
              <w:spacing w:line="360" w:lineRule="auto"/>
              <w:jc w:val="center"/>
              <w:rPr>
                <w:rFonts w:ascii="宋体" w:hAnsi="宋体"/>
                <w:sz w:val="18"/>
                <w:szCs w:val="18"/>
              </w:rPr>
            </w:pPr>
          </w:p>
        </w:tc>
        <w:tc>
          <w:tcPr>
            <w:tcW w:w="1714" w:type="dxa"/>
          </w:tcPr>
          <w:p>
            <w:pPr>
              <w:spacing w:line="360" w:lineRule="auto"/>
              <w:rPr>
                <w:rFonts w:ascii="宋体" w:hAnsi="宋体"/>
                <w:sz w:val="18"/>
                <w:szCs w:val="18"/>
              </w:rPr>
            </w:pPr>
          </w:p>
        </w:tc>
        <w:tc>
          <w:tcPr>
            <w:tcW w:w="615" w:type="dxa"/>
          </w:tcPr>
          <w:p>
            <w:pPr>
              <w:spacing w:line="360" w:lineRule="auto"/>
              <w:rPr>
                <w:rFonts w:ascii="宋体" w:hAnsi="宋体"/>
                <w:sz w:val="18"/>
                <w:szCs w:val="18"/>
              </w:rPr>
            </w:pPr>
          </w:p>
        </w:tc>
        <w:tc>
          <w:tcPr>
            <w:tcW w:w="915" w:type="dxa"/>
          </w:tcPr>
          <w:p>
            <w:pPr>
              <w:spacing w:line="360" w:lineRule="auto"/>
              <w:rPr>
                <w:rFonts w:ascii="宋体" w:hAnsi="宋体"/>
                <w:sz w:val="18"/>
                <w:szCs w:val="18"/>
              </w:rPr>
            </w:pPr>
          </w:p>
        </w:tc>
        <w:tc>
          <w:tcPr>
            <w:tcW w:w="1335" w:type="dxa"/>
            <w:gridSpan w:val="2"/>
          </w:tcPr>
          <w:p>
            <w:pPr>
              <w:spacing w:line="360" w:lineRule="auto"/>
              <w:rPr>
                <w:rFonts w:ascii="宋体" w:hAnsi="宋体"/>
                <w:sz w:val="18"/>
                <w:szCs w:val="18"/>
              </w:rPr>
            </w:pPr>
          </w:p>
        </w:tc>
        <w:tc>
          <w:tcPr>
            <w:tcW w:w="1320" w:type="dxa"/>
            <w:gridSpan w:val="2"/>
          </w:tcPr>
          <w:p>
            <w:pPr>
              <w:spacing w:line="360" w:lineRule="auto"/>
              <w:rPr>
                <w:rFonts w:ascii="宋体" w:hAnsi="宋体"/>
                <w:sz w:val="18"/>
                <w:szCs w:val="18"/>
              </w:rPr>
            </w:pPr>
          </w:p>
        </w:tc>
        <w:tc>
          <w:tcPr>
            <w:tcW w:w="1320" w:type="dxa"/>
          </w:tcPr>
          <w:p>
            <w:pPr>
              <w:spacing w:line="360" w:lineRule="auto"/>
              <w:rPr>
                <w:rFonts w:ascii="宋体" w:hAnsi="宋体"/>
                <w:sz w:val="18"/>
                <w:szCs w:val="18"/>
              </w:rPr>
            </w:pPr>
          </w:p>
        </w:tc>
        <w:tc>
          <w:tcPr>
            <w:tcW w:w="2100" w:type="dxa"/>
          </w:tcPr>
          <w:p>
            <w:pPr>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6" w:type="dxa"/>
            <w:vMerge w:val="continue"/>
          </w:tcPr>
          <w:p>
            <w:pPr>
              <w:spacing w:line="360" w:lineRule="auto"/>
              <w:jc w:val="center"/>
              <w:rPr>
                <w:rFonts w:ascii="宋体" w:hAnsi="宋体"/>
                <w:sz w:val="18"/>
                <w:szCs w:val="18"/>
              </w:rPr>
            </w:pPr>
          </w:p>
        </w:tc>
        <w:tc>
          <w:tcPr>
            <w:tcW w:w="1714" w:type="dxa"/>
          </w:tcPr>
          <w:p>
            <w:pPr>
              <w:spacing w:line="360" w:lineRule="auto"/>
              <w:rPr>
                <w:rFonts w:ascii="宋体" w:hAnsi="宋体"/>
                <w:sz w:val="18"/>
                <w:szCs w:val="18"/>
              </w:rPr>
            </w:pPr>
          </w:p>
        </w:tc>
        <w:tc>
          <w:tcPr>
            <w:tcW w:w="615" w:type="dxa"/>
          </w:tcPr>
          <w:p>
            <w:pPr>
              <w:spacing w:line="360" w:lineRule="auto"/>
              <w:rPr>
                <w:rFonts w:ascii="宋体" w:hAnsi="宋体"/>
                <w:sz w:val="18"/>
                <w:szCs w:val="18"/>
              </w:rPr>
            </w:pPr>
          </w:p>
        </w:tc>
        <w:tc>
          <w:tcPr>
            <w:tcW w:w="915" w:type="dxa"/>
          </w:tcPr>
          <w:p>
            <w:pPr>
              <w:spacing w:line="360" w:lineRule="auto"/>
              <w:rPr>
                <w:rFonts w:ascii="宋体" w:hAnsi="宋体"/>
                <w:sz w:val="18"/>
                <w:szCs w:val="18"/>
              </w:rPr>
            </w:pPr>
          </w:p>
        </w:tc>
        <w:tc>
          <w:tcPr>
            <w:tcW w:w="1335" w:type="dxa"/>
            <w:gridSpan w:val="2"/>
          </w:tcPr>
          <w:p>
            <w:pPr>
              <w:spacing w:line="360" w:lineRule="auto"/>
              <w:rPr>
                <w:rFonts w:ascii="宋体" w:hAnsi="宋体"/>
                <w:sz w:val="18"/>
                <w:szCs w:val="18"/>
              </w:rPr>
            </w:pPr>
          </w:p>
        </w:tc>
        <w:tc>
          <w:tcPr>
            <w:tcW w:w="1320" w:type="dxa"/>
            <w:gridSpan w:val="2"/>
          </w:tcPr>
          <w:p>
            <w:pPr>
              <w:spacing w:line="360" w:lineRule="auto"/>
              <w:rPr>
                <w:rFonts w:ascii="宋体" w:hAnsi="宋体"/>
                <w:sz w:val="18"/>
                <w:szCs w:val="18"/>
              </w:rPr>
            </w:pPr>
          </w:p>
        </w:tc>
        <w:tc>
          <w:tcPr>
            <w:tcW w:w="1320" w:type="dxa"/>
          </w:tcPr>
          <w:p>
            <w:pPr>
              <w:spacing w:line="360" w:lineRule="auto"/>
              <w:rPr>
                <w:rFonts w:ascii="宋体" w:hAnsi="宋体"/>
                <w:sz w:val="18"/>
                <w:szCs w:val="18"/>
              </w:rPr>
            </w:pPr>
          </w:p>
        </w:tc>
        <w:tc>
          <w:tcPr>
            <w:tcW w:w="2100" w:type="dxa"/>
          </w:tcPr>
          <w:p>
            <w:pPr>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6" w:type="dxa"/>
            <w:vMerge w:val="restart"/>
            <w:vAlign w:val="center"/>
          </w:tcPr>
          <w:p>
            <w:pPr>
              <w:spacing w:line="360" w:lineRule="auto"/>
              <w:jc w:val="center"/>
              <w:rPr>
                <w:rFonts w:ascii="宋体" w:hAnsi="宋体"/>
                <w:sz w:val="18"/>
                <w:szCs w:val="18"/>
              </w:rPr>
            </w:pPr>
            <w:r>
              <w:rPr>
                <w:rFonts w:hint="eastAsia" w:ascii="宋体" w:hAnsi="宋体"/>
                <w:sz w:val="18"/>
                <w:szCs w:val="18"/>
              </w:rPr>
              <w:t>参展费用明细</w:t>
            </w:r>
          </w:p>
        </w:tc>
        <w:tc>
          <w:tcPr>
            <w:tcW w:w="1714" w:type="dxa"/>
          </w:tcPr>
          <w:p>
            <w:pPr>
              <w:spacing w:line="360" w:lineRule="auto"/>
              <w:jc w:val="center"/>
              <w:rPr>
                <w:rFonts w:ascii="宋体" w:hAnsi="宋体"/>
                <w:sz w:val="18"/>
                <w:szCs w:val="18"/>
              </w:rPr>
            </w:pPr>
            <w:r>
              <w:rPr>
                <w:rFonts w:hint="eastAsia" w:ascii="宋体" w:hAnsi="宋体"/>
                <w:sz w:val="18"/>
                <w:szCs w:val="18"/>
              </w:rPr>
              <w:t>展位报名费</w:t>
            </w:r>
          </w:p>
        </w:tc>
        <w:tc>
          <w:tcPr>
            <w:tcW w:w="2865" w:type="dxa"/>
            <w:gridSpan w:val="4"/>
          </w:tcPr>
          <w:p>
            <w:pPr>
              <w:spacing w:line="360" w:lineRule="auto"/>
              <w:jc w:val="center"/>
              <w:rPr>
                <w:rFonts w:ascii="宋体" w:hAnsi="宋体"/>
                <w:sz w:val="18"/>
                <w:szCs w:val="18"/>
              </w:rPr>
            </w:pPr>
          </w:p>
        </w:tc>
        <w:tc>
          <w:tcPr>
            <w:tcW w:w="1320" w:type="dxa"/>
            <w:gridSpan w:val="2"/>
          </w:tcPr>
          <w:p>
            <w:pPr>
              <w:spacing w:line="360" w:lineRule="auto"/>
              <w:jc w:val="center"/>
              <w:rPr>
                <w:rFonts w:ascii="宋体" w:hAnsi="宋体"/>
                <w:sz w:val="18"/>
                <w:szCs w:val="18"/>
              </w:rPr>
            </w:pPr>
            <w:r>
              <w:rPr>
                <w:rFonts w:hint="eastAsia" w:ascii="宋体" w:hAnsi="宋体"/>
                <w:sz w:val="18"/>
                <w:szCs w:val="18"/>
              </w:rPr>
              <w:t>签证费</w:t>
            </w:r>
          </w:p>
        </w:tc>
        <w:tc>
          <w:tcPr>
            <w:tcW w:w="3420" w:type="dxa"/>
            <w:gridSpan w:val="2"/>
          </w:tcPr>
          <w:p>
            <w:pPr>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6" w:type="dxa"/>
            <w:vMerge w:val="continue"/>
          </w:tcPr>
          <w:p>
            <w:pPr>
              <w:spacing w:line="360" w:lineRule="auto"/>
              <w:jc w:val="center"/>
              <w:rPr>
                <w:rFonts w:ascii="宋体" w:hAnsi="宋体"/>
                <w:sz w:val="18"/>
                <w:szCs w:val="18"/>
              </w:rPr>
            </w:pPr>
          </w:p>
        </w:tc>
        <w:tc>
          <w:tcPr>
            <w:tcW w:w="1714" w:type="dxa"/>
          </w:tcPr>
          <w:p>
            <w:pPr>
              <w:spacing w:line="360" w:lineRule="auto"/>
              <w:jc w:val="center"/>
              <w:rPr>
                <w:rFonts w:ascii="宋体" w:hAnsi="宋体"/>
                <w:sz w:val="18"/>
                <w:szCs w:val="18"/>
              </w:rPr>
            </w:pPr>
            <w:r>
              <w:rPr>
                <w:rFonts w:hint="eastAsia" w:ascii="宋体" w:hAnsi="宋体"/>
                <w:sz w:val="18"/>
                <w:szCs w:val="18"/>
              </w:rPr>
              <w:t>展位费</w:t>
            </w:r>
          </w:p>
        </w:tc>
        <w:tc>
          <w:tcPr>
            <w:tcW w:w="2865" w:type="dxa"/>
            <w:gridSpan w:val="4"/>
          </w:tcPr>
          <w:p>
            <w:pPr>
              <w:spacing w:line="360" w:lineRule="auto"/>
              <w:jc w:val="center"/>
              <w:rPr>
                <w:rFonts w:ascii="宋体" w:hAnsi="宋体"/>
                <w:sz w:val="18"/>
                <w:szCs w:val="18"/>
              </w:rPr>
            </w:pPr>
          </w:p>
        </w:tc>
        <w:tc>
          <w:tcPr>
            <w:tcW w:w="1320" w:type="dxa"/>
            <w:gridSpan w:val="2"/>
          </w:tcPr>
          <w:p>
            <w:pPr>
              <w:spacing w:line="360" w:lineRule="auto"/>
              <w:jc w:val="center"/>
              <w:rPr>
                <w:rFonts w:ascii="宋体" w:hAnsi="宋体"/>
                <w:sz w:val="18"/>
                <w:szCs w:val="18"/>
              </w:rPr>
            </w:pPr>
            <w:r>
              <w:rPr>
                <w:rFonts w:hint="eastAsia" w:ascii="宋体" w:hAnsi="宋体"/>
                <w:sz w:val="18"/>
                <w:szCs w:val="18"/>
              </w:rPr>
              <w:t>人员境外费</w:t>
            </w:r>
          </w:p>
        </w:tc>
        <w:tc>
          <w:tcPr>
            <w:tcW w:w="3420" w:type="dxa"/>
            <w:gridSpan w:val="2"/>
          </w:tcPr>
          <w:p>
            <w:pPr>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6" w:type="dxa"/>
            <w:vMerge w:val="continue"/>
          </w:tcPr>
          <w:p>
            <w:pPr>
              <w:spacing w:line="360" w:lineRule="auto"/>
              <w:jc w:val="center"/>
              <w:rPr>
                <w:rFonts w:ascii="宋体" w:hAnsi="宋体"/>
                <w:sz w:val="18"/>
                <w:szCs w:val="18"/>
              </w:rPr>
            </w:pPr>
          </w:p>
        </w:tc>
        <w:tc>
          <w:tcPr>
            <w:tcW w:w="1714" w:type="dxa"/>
          </w:tcPr>
          <w:p>
            <w:pPr>
              <w:spacing w:line="360" w:lineRule="auto"/>
              <w:jc w:val="center"/>
              <w:rPr>
                <w:rFonts w:ascii="宋体" w:hAnsi="宋体"/>
                <w:sz w:val="18"/>
                <w:szCs w:val="18"/>
              </w:rPr>
            </w:pPr>
            <w:r>
              <w:rPr>
                <w:rFonts w:hint="eastAsia" w:ascii="宋体" w:hAnsi="宋体"/>
                <w:sz w:val="18"/>
                <w:szCs w:val="18"/>
              </w:rPr>
              <w:t>展位费用合计</w:t>
            </w:r>
          </w:p>
        </w:tc>
        <w:tc>
          <w:tcPr>
            <w:tcW w:w="2865" w:type="dxa"/>
            <w:gridSpan w:val="4"/>
          </w:tcPr>
          <w:p>
            <w:pPr>
              <w:spacing w:line="360" w:lineRule="auto"/>
              <w:jc w:val="center"/>
              <w:rPr>
                <w:rFonts w:ascii="宋体" w:hAnsi="宋体"/>
                <w:sz w:val="18"/>
                <w:szCs w:val="18"/>
              </w:rPr>
            </w:pPr>
          </w:p>
        </w:tc>
        <w:tc>
          <w:tcPr>
            <w:tcW w:w="1320" w:type="dxa"/>
            <w:gridSpan w:val="2"/>
          </w:tcPr>
          <w:p>
            <w:pPr>
              <w:spacing w:line="360" w:lineRule="auto"/>
              <w:jc w:val="center"/>
              <w:rPr>
                <w:rFonts w:ascii="宋体" w:hAnsi="宋体"/>
                <w:sz w:val="18"/>
                <w:szCs w:val="18"/>
              </w:rPr>
            </w:pPr>
            <w:r>
              <w:rPr>
                <w:rFonts w:hint="eastAsia" w:ascii="宋体" w:hAnsi="宋体"/>
                <w:sz w:val="18"/>
                <w:szCs w:val="18"/>
              </w:rPr>
              <w:t>人员费用合计</w:t>
            </w:r>
          </w:p>
        </w:tc>
        <w:tc>
          <w:tcPr>
            <w:tcW w:w="3420" w:type="dxa"/>
            <w:gridSpan w:val="2"/>
          </w:tcPr>
          <w:p>
            <w:pPr>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0" w:hRule="atLeast"/>
        </w:trPr>
        <w:tc>
          <w:tcPr>
            <w:tcW w:w="10785" w:type="dxa"/>
            <w:gridSpan w:val="10"/>
          </w:tcPr>
          <w:p>
            <w:pPr>
              <w:jc w:val="left"/>
              <w:rPr>
                <w:rFonts w:ascii="宋体" w:hAnsi="宋体"/>
                <w:sz w:val="20"/>
              </w:rPr>
            </w:pPr>
            <w:r>
              <w:rPr>
                <w:rFonts w:hint="eastAsia" w:ascii="TimesNewRomanPSMT" w:hAnsi="TimesNewRomanPSMT" w:eastAsia="TimesNewRomanPSMT"/>
                <w:sz w:val="20"/>
              </w:rPr>
              <w:t xml:space="preserve">1. </w:t>
            </w:r>
            <w:r>
              <w:rPr>
                <w:rFonts w:hint="eastAsia" w:ascii="宋体" w:hAnsi="宋体"/>
                <w:sz w:val="20"/>
              </w:rPr>
              <w:t>参展企业与组展单位在平等、自愿且充分了解展会信息及参展风险的基础上签订此参展申请表。以上企业信息将作为参</w:t>
            </w:r>
          </w:p>
          <w:p>
            <w:pPr>
              <w:jc w:val="left"/>
              <w:rPr>
                <w:rFonts w:ascii="宋体" w:hAnsi="宋体"/>
                <w:sz w:val="20"/>
              </w:rPr>
            </w:pPr>
            <w:r>
              <w:rPr>
                <w:rFonts w:hint="eastAsia" w:ascii="宋体" w:hAnsi="宋体"/>
                <w:sz w:val="20"/>
              </w:rPr>
              <w:t xml:space="preserve">  展资料内容，请准确（正楷字）填写。参展企业切勿携带涉及知识产权保护的展品参展。</w:t>
            </w:r>
          </w:p>
          <w:p>
            <w:pPr>
              <w:jc w:val="left"/>
              <w:rPr>
                <w:rFonts w:ascii="宋体" w:hAnsi="宋体"/>
                <w:sz w:val="20"/>
              </w:rPr>
            </w:pPr>
            <w:r>
              <w:rPr>
                <w:rFonts w:hint="eastAsia" w:ascii="TimesNewRomanPSMT" w:hAnsi="TimesNewRomanPSMT"/>
                <w:sz w:val="20"/>
              </w:rPr>
              <w:t>2</w:t>
            </w:r>
            <w:r>
              <w:rPr>
                <w:rFonts w:hint="eastAsia" w:ascii="TimesNewRomanPSMT" w:hAnsi="TimesNewRomanPSMT" w:eastAsia="TimesNewRomanPSMT"/>
                <w:sz w:val="20"/>
              </w:rPr>
              <w:t xml:space="preserve">. </w:t>
            </w:r>
            <w:r>
              <w:rPr>
                <w:rFonts w:hint="eastAsia" w:ascii="宋体" w:hAnsi="宋体"/>
                <w:sz w:val="20"/>
              </w:rPr>
              <w:t>参展企业需在递交申请表次日起</w:t>
            </w:r>
            <w:r>
              <w:rPr>
                <w:rFonts w:hint="eastAsia" w:ascii="TimesNewRomanPSMT" w:hAnsi="TimesNewRomanPSMT"/>
                <w:sz w:val="20"/>
              </w:rPr>
              <w:t>3</w:t>
            </w:r>
            <w:r>
              <w:rPr>
                <w:rFonts w:hint="eastAsia" w:ascii="宋体" w:hAnsi="宋体"/>
                <w:sz w:val="20"/>
              </w:rPr>
              <w:t>日内将展位和人员费用的</w:t>
            </w:r>
            <w:r>
              <w:rPr>
                <w:rFonts w:hint="eastAsia" w:ascii="TimesNewRomanPSMT" w:hAnsi="TimesNewRomanPSMT" w:eastAsia="TimesNewRomanPSMT"/>
                <w:sz w:val="20"/>
              </w:rPr>
              <w:t>50%</w:t>
            </w:r>
            <w:r>
              <w:rPr>
                <w:rFonts w:hint="eastAsia" w:ascii="宋体" w:hAnsi="宋体"/>
                <w:sz w:val="20"/>
              </w:rPr>
              <w:t>款项汇入组展单位帐户，余款于展前三个月及时汇付。</w:t>
            </w:r>
          </w:p>
          <w:p>
            <w:pPr>
              <w:jc w:val="left"/>
              <w:rPr>
                <w:rFonts w:ascii="宋体" w:hAnsi="宋体"/>
                <w:sz w:val="20"/>
              </w:rPr>
            </w:pPr>
            <w:r>
              <w:rPr>
                <w:rFonts w:hint="eastAsia" w:ascii="TimesNewRomanPSMT" w:hAnsi="TimesNewRomanPSMT"/>
                <w:sz w:val="20"/>
              </w:rPr>
              <w:t xml:space="preserve">3. </w:t>
            </w:r>
            <w:r>
              <w:rPr>
                <w:rFonts w:hint="eastAsia" w:ascii="宋体" w:hAnsi="宋体"/>
                <w:sz w:val="20"/>
              </w:rPr>
              <w:t>在规定日期内如未付清款项，我司有权调整其位置甚至取消位置。</w:t>
            </w:r>
          </w:p>
          <w:p>
            <w:pPr>
              <w:jc w:val="left"/>
              <w:rPr>
                <w:rFonts w:ascii="宋体" w:hAnsi="宋体"/>
                <w:sz w:val="20"/>
              </w:rPr>
            </w:pPr>
            <w:r>
              <w:rPr>
                <w:rFonts w:hint="eastAsia" w:ascii="宋体" w:hAnsi="宋体"/>
                <w:sz w:val="20"/>
              </w:rPr>
              <w:t>4</w:t>
            </w:r>
            <w:r>
              <w:rPr>
                <w:rFonts w:hint="eastAsia" w:ascii="TimesNewRomanPSMT" w:hAnsi="TimesNewRomanPSMT" w:eastAsia="TimesNewRomanPSMT"/>
                <w:sz w:val="20"/>
              </w:rPr>
              <w:t>.</w:t>
            </w:r>
            <w:r>
              <w:rPr>
                <w:rFonts w:hint="eastAsia" w:ascii="TimesNewRomanPSMT" w:hAnsi="TimesNewRomanPSMT"/>
                <w:sz w:val="20"/>
              </w:rPr>
              <w:t xml:space="preserve"> </w:t>
            </w:r>
            <w:r>
              <w:rPr>
                <w:rFonts w:hint="eastAsia" w:ascii="宋体" w:hAnsi="宋体"/>
                <w:sz w:val="20"/>
              </w:rPr>
              <w:t>因人员拒签，我司扣除人员报名费及已发生的费用，其它费用可如数返还。</w:t>
            </w:r>
          </w:p>
          <w:p>
            <w:pPr>
              <w:jc w:val="left"/>
              <w:rPr>
                <w:rFonts w:ascii="宋体" w:hAnsi="宋体"/>
                <w:szCs w:val="21"/>
              </w:rPr>
            </w:pPr>
            <w:r>
              <w:rPr>
                <w:rFonts w:hint="eastAsia" w:ascii="TimesNewRomanPSMT" w:hAnsi="TimesNewRomanPSMT"/>
                <w:sz w:val="20"/>
              </w:rPr>
              <w:t>5</w:t>
            </w:r>
            <w:r>
              <w:rPr>
                <w:rFonts w:hint="eastAsia" w:ascii="TimesNewRomanPSMT" w:hAnsi="TimesNewRomanPSMT" w:eastAsia="TimesNewRomanPSMT"/>
                <w:sz w:val="20"/>
              </w:rPr>
              <w:t xml:space="preserve">. </w:t>
            </w:r>
            <w:r>
              <w:rPr>
                <w:rFonts w:hint="eastAsia" w:ascii="宋体" w:hAnsi="宋体"/>
                <w:sz w:val="20"/>
              </w:rPr>
              <w:t>展品运输的一切事宜由参展企业与承运商协商确定，组展单位可协助向参展企业推荐信誉较好的承运商。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trPr>
        <w:tc>
          <w:tcPr>
            <w:tcW w:w="5520" w:type="dxa"/>
            <w:gridSpan w:val="5"/>
          </w:tcPr>
          <w:p>
            <w:pPr>
              <w:spacing w:line="360" w:lineRule="auto"/>
              <w:rPr>
                <w:rFonts w:ascii="宋体" w:hAnsi="宋体"/>
                <w:b/>
                <w:szCs w:val="21"/>
              </w:rPr>
            </w:pPr>
            <w:r>
              <w:rPr>
                <w:rFonts w:hint="eastAsia" w:ascii="宋体" w:hAnsi="宋体"/>
                <w:b/>
                <w:szCs w:val="21"/>
              </w:rPr>
              <w:t>北京枫叶金辉商务咨询有限公司</w:t>
            </w:r>
          </w:p>
          <w:p>
            <w:pPr>
              <w:adjustRightInd w:val="0"/>
              <w:snapToGrid w:val="0"/>
              <w:spacing w:line="288" w:lineRule="auto"/>
              <w:ind w:right="-153" w:rightChars="-73"/>
              <w:jc w:val="left"/>
              <w:rPr>
                <w:rFonts w:ascii="宋体" w:hAnsi="宋体"/>
                <w:bCs/>
                <w:sz w:val="18"/>
                <w:szCs w:val="18"/>
              </w:rPr>
            </w:pPr>
            <w:r>
              <w:rPr>
                <w:rFonts w:hint="eastAsia" w:ascii="宋体" w:hAnsi="宋体"/>
                <w:bCs/>
                <w:sz w:val="18"/>
                <w:szCs w:val="18"/>
              </w:rPr>
              <w:t>地址：北京市房山区良乡镇天星街一号院2号楼606 邮编：102488</w:t>
            </w:r>
          </w:p>
          <w:p>
            <w:pPr>
              <w:adjustRightInd w:val="0"/>
              <w:snapToGrid w:val="0"/>
              <w:spacing w:line="288" w:lineRule="auto"/>
              <w:ind w:right="-153" w:rightChars="-73"/>
              <w:jc w:val="left"/>
              <w:rPr>
                <w:rFonts w:ascii="宋体" w:hAnsi="宋体"/>
                <w:b/>
                <w:szCs w:val="21"/>
              </w:rPr>
            </w:pPr>
            <w:r>
              <w:rPr>
                <w:rFonts w:hint="eastAsia" w:ascii="宋体" w:hAnsi="宋体"/>
                <w:bCs/>
                <w:sz w:val="18"/>
                <w:szCs w:val="18"/>
              </w:rPr>
              <w:t>联系人：蔡珺   电话：010-80310163  传真：010-80310163</w:t>
            </w:r>
          </w:p>
        </w:tc>
        <w:tc>
          <w:tcPr>
            <w:tcW w:w="5265" w:type="dxa"/>
            <w:gridSpan w:val="5"/>
          </w:tcPr>
          <w:p>
            <w:pPr>
              <w:jc w:val="left"/>
              <w:rPr>
                <w:rFonts w:ascii="宋体" w:hAnsi="宋体"/>
                <w:bCs/>
                <w:sz w:val="18"/>
                <w:szCs w:val="18"/>
              </w:rPr>
            </w:pPr>
            <w:r>
              <w:rPr>
                <w:rFonts w:hint="eastAsia" w:ascii="宋体" w:hAnsi="宋体"/>
                <w:bCs/>
                <w:sz w:val="18"/>
                <w:szCs w:val="18"/>
              </w:rPr>
              <w:t>账户名称：北京枫叶金辉商务咨询有限公司</w:t>
            </w:r>
          </w:p>
          <w:p>
            <w:pPr>
              <w:jc w:val="left"/>
              <w:rPr>
                <w:rFonts w:ascii="宋体" w:hAnsi="宋体"/>
                <w:bCs/>
                <w:sz w:val="18"/>
                <w:szCs w:val="18"/>
              </w:rPr>
            </w:pPr>
            <w:r>
              <w:rPr>
                <w:rFonts w:hint="eastAsia" w:ascii="宋体" w:hAnsi="宋体"/>
                <w:bCs/>
                <w:sz w:val="18"/>
                <w:szCs w:val="18"/>
              </w:rPr>
              <w:t>账号：</w:t>
            </w:r>
            <w:r>
              <w:rPr>
                <w:rFonts w:hint="eastAsia" w:ascii="宋体" w:hAnsi="宋体" w:cs="宋体"/>
                <w:b/>
                <w:color w:val="000000"/>
                <w:kern w:val="0"/>
                <w:sz w:val="24"/>
              </w:rPr>
              <w:t>11001166500052507030</w:t>
            </w:r>
          </w:p>
          <w:p>
            <w:pPr>
              <w:jc w:val="left"/>
              <w:rPr>
                <w:rFonts w:ascii="宋体" w:hAnsi="宋体"/>
                <w:b/>
                <w:szCs w:val="21"/>
              </w:rPr>
            </w:pPr>
            <w:r>
              <w:rPr>
                <w:rFonts w:hint="eastAsia" w:ascii="宋体" w:hAnsi="宋体"/>
                <w:bCs/>
                <w:sz w:val="18"/>
                <w:szCs w:val="18"/>
              </w:rPr>
              <w:t>开户行：</w:t>
            </w:r>
            <w:r>
              <w:rPr>
                <w:rFonts w:hint="eastAsia" w:ascii="宋体" w:hAnsi="宋体" w:cs="宋体"/>
                <w:sz w:val="18"/>
                <w:szCs w:val="18"/>
              </w:rPr>
              <w:t>中国建设银行北京长阳支行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8" w:hRule="atLeast"/>
        </w:trPr>
        <w:tc>
          <w:tcPr>
            <w:tcW w:w="5520" w:type="dxa"/>
            <w:gridSpan w:val="5"/>
          </w:tcPr>
          <w:p>
            <w:pPr>
              <w:jc w:val="left"/>
              <w:rPr>
                <w:rFonts w:ascii="宋体" w:hAnsi="宋体"/>
                <w:sz w:val="18"/>
                <w:szCs w:val="18"/>
              </w:rPr>
            </w:pPr>
            <w:r>
              <w:rPr>
                <w:rFonts w:hint="eastAsia" w:ascii="宋体" w:hAnsi="宋体"/>
                <w:sz w:val="18"/>
                <w:szCs w:val="18"/>
              </w:rPr>
              <w:t>组展单位盖章：</w:t>
            </w:r>
          </w:p>
          <w:p>
            <w:pPr>
              <w:jc w:val="left"/>
              <w:rPr>
                <w:rFonts w:ascii="宋体" w:hAnsi="宋体"/>
                <w:sz w:val="18"/>
                <w:szCs w:val="18"/>
              </w:rPr>
            </w:pPr>
            <w:r>
              <w:rPr>
                <w:rFonts w:hint="eastAsia" w:ascii="宋体" w:hAnsi="宋体"/>
                <w:sz w:val="18"/>
                <w:szCs w:val="18"/>
              </w:rPr>
              <w:t>负责人签字：</w:t>
            </w:r>
          </w:p>
          <w:p>
            <w:pPr>
              <w:rPr>
                <w:rFonts w:ascii="宋体" w:hAnsi="宋体"/>
                <w:b/>
                <w:szCs w:val="21"/>
              </w:rPr>
            </w:pPr>
            <w:r>
              <w:rPr>
                <w:rFonts w:hint="eastAsia" w:ascii="宋体" w:hAnsi="宋体"/>
                <w:sz w:val="18"/>
                <w:szCs w:val="18"/>
              </w:rPr>
              <w:t>日    期：</w:t>
            </w:r>
          </w:p>
        </w:tc>
        <w:tc>
          <w:tcPr>
            <w:tcW w:w="5265" w:type="dxa"/>
            <w:gridSpan w:val="5"/>
          </w:tcPr>
          <w:p>
            <w:pPr>
              <w:jc w:val="left"/>
              <w:rPr>
                <w:rFonts w:ascii="宋体" w:hAnsi="宋体"/>
                <w:sz w:val="18"/>
                <w:szCs w:val="18"/>
              </w:rPr>
            </w:pPr>
            <w:r>
              <w:rPr>
                <w:rFonts w:hint="eastAsia" w:ascii="宋体" w:hAnsi="宋体"/>
                <w:sz w:val="18"/>
                <w:szCs w:val="18"/>
              </w:rPr>
              <w:t>参展单位盖章：</w:t>
            </w:r>
          </w:p>
          <w:p>
            <w:pPr>
              <w:jc w:val="left"/>
              <w:rPr>
                <w:rFonts w:ascii="宋体" w:hAnsi="宋体"/>
                <w:sz w:val="18"/>
                <w:szCs w:val="18"/>
              </w:rPr>
            </w:pPr>
            <w:r>
              <w:rPr>
                <w:rFonts w:hint="eastAsia" w:ascii="宋体" w:hAnsi="宋体"/>
                <w:sz w:val="18"/>
                <w:szCs w:val="18"/>
              </w:rPr>
              <w:t>负责人签字：</w:t>
            </w:r>
          </w:p>
          <w:p>
            <w:pPr>
              <w:rPr>
                <w:rFonts w:ascii="宋体" w:hAnsi="宋体"/>
                <w:b/>
                <w:szCs w:val="21"/>
              </w:rPr>
            </w:pPr>
            <w:r>
              <w:rPr>
                <w:rFonts w:hint="eastAsia" w:ascii="宋体" w:hAnsi="宋体"/>
                <w:sz w:val="18"/>
                <w:szCs w:val="18"/>
              </w:rPr>
              <w:t>日    期：</w:t>
            </w:r>
          </w:p>
        </w:tc>
      </w:tr>
    </w:tbl>
    <w:p>
      <w:pPr>
        <w:spacing w:line="360" w:lineRule="auto"/>
        <w:rPr>
          <w:rFonts w:ascii="宋体" w:hAnsi="宋体"/>
          <w:szCs w:val="21"/>
        </w:rPr>
      </w:pPr>
      <w:r>
        <w:rPr>
          <w:rFonts w:hint="eastAsia" w:ascii="宋体" w:hAnsi="宋体"/>
          <w:b/>
          <w:bCs/>
          <w:sz w:val="22"/>
        </w:rPr>
        <w:t>备注</w:t>
      </w:r>
      <w:r>
        <w:rPr>
          <w:rFonts w:hint="eastAsia" w:ascii="宋体" w:hAnsi="宋体"/>
          <w:sz w:val="22"/>
        </w:rPr>
        <w:t>：此表一式两份，双方盖章及签字确认后生效，传真或复印有效，具备相同法律效力。</w:t>
      </w:r>
    </w:p>
    <w:sectPr>
      <w:headerReference r:id="rId3" w:type="default"/>
      <w:footerReference r:id="rId4" w:type="default"/>
      <w:pgSz w:w="11906" w:h="16838"/>
      <w:pgMar w:top="1440" w:right="991"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Engravers MT">
    <w:panose1 w:val="02090707080505020304"/>
    <w:charset w:val="00"/>
    <w:family w:val="auto"/>
    <w:pitch w:val="default"/>
    <w:sig w:usb0="00000003" w:usb1="00000000" w:usb2="00000000" w:usb3="00000000" w:csb0="20000001" w:csb1="00000000"/>
  </w:font>
  <w:font w:name="TimesNewRomanPSMT">
    <w:altName w:val="Times New Roman"/>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90" w:firstLineChars="1050"/>
      <w:rPr>
        <w:color w:val="7030A0"/>
      </w:rPr>
    </w:pPr>
    <w:r>
      <w:rPr>
        <w:rFonts w:hint="eastAsia"/>
        <w:bCs/>
        <w:color w:val="7030A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E94"/>
    <w:rsid w:val="00002EC8"/>
    <w:rsid w:val="00007BD5"/>
    <w:rsid w:val="0008240C"/>
    <w:rsid w:val="00094BCD"/>
    <w:rsid w:val="000B6412"/>
    <w:rsid w:val="000B7572"/>
    <w:rsid w:val="000C5128"/>
    <w:rsid w:val="00133C1C"/>
    <w:rsid w:val="00141C62"/>
    <w:rsid w:val="001564E5"/>
    <w:rsid w:val="00180B91"/>
    <w:rsid w:val="001812D2"/>
    <w:rsid w:val="001979F9"/>
    <w:rsid w:val="001A1FB1"/>
    <w:rsid w:val="001B1565"/>
    <w:rsid w:val="001B6E94"/>
    <w:rsid w:val="001C776E"/>
    <w:rsid w:val="001D038B"/>
    <w:rsid w:val="001E3992"/>
    <w:rsid w:val="001F5B0E"/>
    <w:rsid w:val="00222801"/>
    <w:rsid w:val="002541E8"/>
    <w:rsid w:val="00270596"/>
    <w:rsid w:val="002C437E"/>
    <w:rsid w:val="002C7EE6"/>
    <w:rsid w:val="002D0475"/>
    <w:rsid w:val="002D3ECB"/>
    <w:rsid w:val="002F12BC"/>
    <w:rsid w:val="0033430B"/>
    <w:rsid w:val="00347354"/>
    <w:rsid w:val="003A4968"/>
    <w:rsid w:val="003C6F5E"/>
    <w:rsid w:val="004371BA"/>
    <w:rsid w:val="00450B6E"/>
    <w:rsid w:val="004645F8"/>
    <w:rsid w:val="004B7FD9"/>
    <w:rsid w:val="004E480B"/>
    <w:rsid w:val="00500BEB"/>
    <w:rsid w:val="00501332"/>
    <w:rsid w:val="005226CF"/>
    <w:rsid w:val="00594F6A"/>
    <w:rsid w:val="005A3C09"/>
    <w:rsid w:val="005C1687"/>
    <w:rsid w:val="005C323B"/>
    <w:rsid w:val="005C48C9"/>
    <w:rsid w:val="005C5E5C"/>
    <w:rsid w:val="0060020E"/>
    <w:rsid w:val="006056DA"/>
    <w:rsid w:val="00607A4F"/>
    <w:rsid w:val="00622884"/>
    <w:rsid w:val="00643980"/>
    <w:rsid w:val="00644E3E"/>
    <w:rsid w:val="00672DE2"/>
    <w:rsid w:val="006879B0"/>
    <w:rsid w:val="006C721F"/>
    <w:rsid w:val="006D6D63"/>
    <w:rsid w:val="0074642A"/>
    <w:rsid w:val="0077004A"/>
    <w:rsid w:val="00776B5E"/>
    <w:rsid w:val="007A34D2"/>
    <w:rsid w:val="007B5E7E"/>
    <w:rsid w:val="007C4B43"/>
    <w:rsid w:val="007D16D4"/>
    <w:rsid w:val="007F2C3B"/>
    <w:rsid w:val="007F4EF5"/>
    <w:rsid w:val="007F76F0"/>
    <w:rsid w:val="0081494D"/>
    <w:rsid w:val="00815928"/>
    <w:rsid w:val="00820355"/>
    <w:rsid w:val="00852416"/>
    <w:rsid w:val="0087254E"/>
    <w:rsid w:val="008B43B8"/>
    <w:rsid w:val="008F48F8"/>
    <w:rsid w:val="00967AA6"/>
    <w:rsid w:val="00975805"/>
    <w:rsid w:val="00996EF4"/>
    <w:rsid w:val="009A14E7"/>
    <w:rsid w:val="009D0631"/>
    <w:rsid w:val="009D43F7"/>
    <w:rsid w:val="009E2ABB"/>
    <w:rsid w:val="00A006E3"/>
    <w:rsid w:val="00A14306"/>
    <w:rsid w:val="00A22C0B"/>
    <w:rsid w:val="00AC7123"/>
    <w:rsid w:val="00B457DF"/>
    <w:rsid w:val="00B533A7"/>
    <w:rsid w:val="00B66456"/>
    <w:rsid w:val="00B71019"/>
    <w:rsid w:val="00B74E2F"/>
    <w:rsid w:val="00C22488"/>
    <w:rsid w:val="00C41550"/>
    <w:rsid w:val="00C56A16"/>
    <w:rsid w:val="00C92FD8"/>
    <w:rsid w:val="00CC5E81"/>
    <w:rsid w:val="00D114F9"/>
    <w:rsid w:val="00D465EB"/>
    <w:rsid w:val="00D52483"/>
    <w:rsid w:val="00D566D8"/>
    <w:rsid w:val="00D67676"/>
    <w:rsid w:val="00D86CED"/>
    <w:rsid w:val="00DB4C14"/>
    <w:rsid w:val="00DC290B"/>
    <w:rsid w:val="00DD39E9"/>
    <w:rsid w:val="00DD5DEE"/>
    <w:rsid w:val="00DF31DD"/>
    <w:rsid w:val="00E00644"/>
    <w:rsid w:val="00E05A4C"/>
    <w:rsid w:val="00E21F7A"/>
    <w:rsid w:val="00EA03CE"/>
    <w:rsid w:val="00ED1AF9"/>
    <w:rsid w:val="00F24229"/>
    <w:rsid w:val="00F2561F"/>
    <w:rsid w:val="00F33E11"/>
    <w:rsid w:val="00F46C65"/>
    <w:rsid w:val="00F57495"/>
    <w:rsid w:val="00F721EE"/>
    <w:rsid w:val="00F86EEB"/>
    <w:rsid w:val="00FC307C"/>
    <w:rsid w:val="00FE4003"/>
    <w:rsid w:val="02212409"/>
    <w:rsid w:val="0A6F7EC3"/>
    <w:rsid w:val="0A81020E"/>
    <w:rsid w:val="133B4490"/>
    <w:rsid w:val="14A83CE1"/>
    <w:rsid w:val="15D61B04"/>
    <w:rsid w:val="19B7283D"/>
    <w:rsid w:val="2067145C"/>
    <w:rsid w:val="22C126FA"/>
    <w:rsid w:val="23AD7E95"/>
    <w:rsid w:val="31E67D37"/>
    <w:rsid w:val="364235CD"/>
    <w:rsid w:val="391228DE"/>
    <w:rsid w:val="3BC776F5"/>
    <w:rsid w:val="3E8F3332"/>
    <w:rsid w:val="3F2C708D"/>
    <w:rsid w:val="3F956145"/>
    <w:rsid w:val="40994F8C"/>
    <w:rsid w:val="46355140"/>
    <w:rsid w:val="4EF96D64"/>
    <w:rsid w:val="51DA14C9"/>
    <w:rsid w:val="51FB21F9"/>
    <w:rsid w:val="521A37E2"/>
    <w:rsid w:val="55160F28"/>
    <w:rsid w:val="555B0397"/>
    <w:rsid w:val="57424706"/>
    <w:rsid w:val="58A555F7"/>
    <w:rsid w:val="5B6B57E9"/>
    <w:rsid w:val="62277716"/>
    <w:rsid w:val="6326645F"/>
    <w:rsid w:val="643844EB"/>
    <w:rsid w:val="6C240E81"/>
    <w:rsid w:val="6D3823A4"/>
    <w:rsid w:val="6D3E7448"/>
    <w:rsid w:val="6E3E606D"/>
    <w:rsid w:val="6F44559B"/>
    <w:rsid w:val="71010D74"/>
    <w:rsid w:val="74201DF4"/>
    <w:rsid w:val="746446F8"/>
    <w:rsid w:val="7A537BA4"/>
    <w:rsid w:val="7CAA6DE8"/>
    <w:rsid w:val="7E936107"/>
    <w:rsid w:val="7F682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22"/>
    <w:unhideWhenUsed/>
    <w:qFormat/>
    <w:uiPriority w:val="99"/>
    <w:rPr>
      <w:sz w:val="18"/>
      <w:szCs w:val="18"/>
    </w:rPr>
  </w:style>
  <w:style w:type="paragraph" w:styleId="3">
    <w:name w:val="footer"/>
    <w:basedOn w:val="1"/>
    <w:link w:val="19"/>
    <w:unhideWhenUsed/>
    <w:qFormat/>
    <w:uiPriority w:val="99"/>
    <w:pPr>
      <w:tabs>
        <w:tab w:val="center" w:pos="4153"/>
        <w:tab w:val="right" w:pos="8306"/>
      </w:tabs>
      <w:snapToGrid w:val="0"/>
      <w:jc w:val="left"/>
    </w:pPr>
    <w:rPr>
      <w:sz w:val="18"/>
      <w:szCs w:val="18"/>
    </w:rPr>
  </w:style>
  <w:style w:type="paragraph" w:styleId="4">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link w:val="30"/>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Arial" w:hAnsi="Arial" w:eastAsia="宋体" w:cs="Arial"/>
      <w:sz w:val="24"/>
      <w:szCs w:val="24"/>
      <w:lang w:val="en-US" w:eastAsia="zh-CN" w:bidi="ar-SA"/>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 w:type="character" w:styleId="9">
    <w:name w:val="FollowedHyperlink"/>
    <w:basedOn w:val="7"/>
    <w:unhideWhenUsed/>
    <w:qFormat/>
    <w:uiPriority w:val="0"/>
    <w:rPr>
      <w:color w:val="333333"/>
      <w:u w:val="single"/>
    </w:rPr>
  </w:style>
  <w:style w:type="character" w:styleId="10">
    <w:name w:val="Emphasis"/>
    <w:basedOn w:val="7"/>
    <w:qFormat/>
    <w:uiPriority w:val="20"/>
    <w:rPr>
      <w:color w:val="CC0000"/>
    </w:rPr>
  </w:style>
  <w:style w:type="character" w:styleId="11">
    <w:name w:val="Hyperlink"/>
    <w:basedOn w:val="7"/>
    <w:unhideWhenUsed/>
    <w:qFormat/>
    <w:uiPriority w:val="0"/>
    <w:rPr>
      <w:color w:val="0000FF"/>
      <w:u w:val="none"/>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4">
    <w:name w:val="明显引用1"/>
    <w:basedOn w:val="1"/>
    <w:next w:val="1"/>
    <w:link w:val="21"/>
    <w:qFormat/>
    <w:uiPriority w:val="0"/>
    <w:pPr>
      <w:pBdr>
        <w:bottom w:val="single" w:color="4F81BD" w:sz="4" w:space="4"/>
      </w:pBdr>
      <w:spacing w:before="200" w:after="280"/>
      <w:ind w:left="936" w:right="936"/>
    </w:pPr>
    <w:rPr>
      <w:rFonts w:ascii="Calibri" w:hAnsi="Calibri"/>
      <w:b/>
      <w:i/>
      <w:color w:val="4F81BD"/>
      <w:szCs w:val="22"/>
    </w:rPr>
  </w:style>
  <w:style w:type="paragraph" w:customStyle="1" w:styleId="15">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6">
    <w:name w:val="无间隔1"/>
    <w:basedOn w:val="1"/>
    <w:qFormat/>
    <w:uiPriority w:val="0"/>
    <w:pPr>
      <w:widowControl/>
      <w:spacing w:line="360" w:lineRule="auto"/>
      <w:ind w:firstLine="420" w:firstLineChars="200"/>
      <w:jc w:val="left"/>
    </w:pPr>
    <w:rPr>
      <w:rFonts w:ascii="Calibri" w:hAnsi="Calibri"/>
      <w:szCs w:val="20"/>
    </w:rPr>
  </w:style>
  <w:style w:type="paragraph" w:customStyle="1" w:styleId="17">
    <w:name w:val="列出段落1"/>
    <w:basedOn w:val="1"/>
    <w:qFormat/>
    <w:uiPriority w:val="0"/>
    <w:pPr>
      <w:ind w:firstLine="420" w:firstLineChars="200"/>
    </w:pPr>
    <w:rPr>
      <w:szCs w:val="20"/>
    </w:rPr>
  </w:style>
  <w:style w:type="character" w:customStyle="1" w:styleId="18">
    <w:name w:val="页眉 Char"/>
    <w:basedOn w:val="7"/>
    <w:link w:val="4"/>
    <w:qFormat/>
    <w:uiPriority w:val="99"/>
    <w:rPr>
      <w:sz w:val="18"/>
      <w:szCs w:val="18"/>
    </w:rPr>
  </w:style>
  <w:style w:type="character" w:customStyle="1" w:styleId="19">
    <w:name w:val="页脚 Char"/>
    <w:basedOn w:val="7"/>
    <w:link w:val="3"/>
    <w:qFormat/>
    <w:uiPriority w:val="99"/>
    <w:rPr>
      <w:sz w:val="18"/>
      <w:szCs w:val="18"/>
    </w:rPr>
  </w:style>
  <w:style w:type="character" w:customStyle="1" w:styleId="20">
    <w:name w:val="明显引用 Char"/>
    <w:link w:val="14"/>
    <w:qFormat/>
    <w:uiPriority w:val="0"/>
    <w:rPr>
      <w:b/>
      <w:i/>
      <w:color w:val="4F81BD"/>
    </w:rPr>
  </w:style>
  <w:style w:type="character" w:customStyle="1" w:styleId="21">
    <w:name w:val="明显引用 Char1"/>
    <w:basedOn w:val="7"/>
    <w:link w:val="14"/>
    <w:qFormat/>
    <w:uiPriority w:val="30"/>
    <w:rPr>
      <w:rFonts w:ascii="Times New Roman" w:hAnsi="Times New Roman" w:eastAsia="宋体" w:cs="Times New Roman"/>
      <w:b/>
      <w:bCs/>
      <w:i/>
      <w:iCs/>
      <w:color w:val="4F81BD"/>
      <w:szCs w:val="24"/>
    </w:rPr>
  </w:style>
  <w:style w:type="character" w:customStyle="1" w:styleId="22">
    <w:name w:val="批注框文本 Char"/>
    <w:basedOn w:val="7"/>
    <w:link w:val="2"/>
    <w:semiHidden/>
    <w:qFormat/>
    <w:uiPriority w:val="99"/>
    <w:rPr>
      <w:rFonts w:ascii="Times New Roman" w:hAnsi="Times New Roman" w:eastAsia="宋体" w:cs="Times New Roman"/>
      <w:sz w:val="18"/>
      <w:szCs w:val="18"/>
    </w:rPr>
  </w:style>
  <w:style w:type="character" w:customStyle="1" w:styleId="23">
    <w:name w:val="15"/>
    <w:basedOn w:val="7"/>
    <w:qFormat/>
    <w:uiPriority w:val="0"/>
  </w:style>
  <w:style w:type="character" w:customStyle="1" w:styleId="24">
    <w:name w:val="bds_more2"/>
    <w:basedOn w:val="7"/>
    <w:qFormat/>
    <w:uiPriority w:val="0"/>
    <w:rPr>
      <w:rFonts w:hint="eastAsia" w:ascii="宋体" w:hAnsi="宋体" w:eastAsia="宋体" w:cs="宋体"/>
    </w:rPr>
  </w:style>
  <w:style w:type="character" w:customStyle="1" w:styleId="25">
    <w:name w:val="bds_more3"/>
    <w:basedOn w:val="7"/>
    <w:qFormat/>
    <w:uiPriority w:val="0"/>
  </w:style>
  <w:style w:type="character" w:customStyle="1" w:styleId="26">
    <w:name w:val="bds_more4"/>
    <w:basedOn w:val="7"/>
    <w:qFormat/>
    <w:uiPriority w:val="0"/>
  </w:style>
  <w:style w:type="character" w:customStyle="1" w:styleId="27">
    <w:name w:val="bds_nopic"/>
    <w:basedOn w:val="7"/>
    <w:qFormat/>
    <w:uiPriority w:val="0"/>
  </w:style>
  <w:style w:type="character" w:customStyle="1" w:styleId="28">
    <w:name w:val="bds_nopic1"/>
    <w:basedOn w:val="7"/>
    <w:qFormat/>
    <w:uiPriority w:val="0"/>
  </w:style>
  <w:style w:type="character" w:customStyle="1" w:styleId="29">
    <w:name w:val="bds_nopic2"/>
    <w:basedOn w:val="7"/>
    <w:qFormat/>
    <w:uiPriority w:val="0"/>
  </w:style>
  <w:style w:type="character" w:customStyle="1" w:styleId="30">
    <w:name w:val="HTML 预设格式 Char"/>
    <w:basedOn w:val="7"/>
    <w:link w:val="5"/>
    <w:qFormat/>
    <w:uiPriority w:val="99"/>
    <w:rPr>
      <w:rFonts w:ascii="Arial" w:hAnsi="Arial" w:cs="Arial"/>
      <w:sz w:val="24"/>
      <w:szCs w:val="24"/>
    </w:rPr>
  </w:style>
  <w:style w:type="character" w:customStyle="1" w:styleId="31">
    <w:name w:val="apple-converted-space"/>
    <w:basedOn w:val="7"/>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571</Words>
  <Characters>3259</Characters>
  <Lines>27</Lines>
  <Paragraphs>7</Paragraphs>
  <TotalTime>0</TotalTime>
  <ScaleCrop>false</ScaleCrop>
  <LinksUpToDate>false</LinksUpToDate>
  <CharactersWithSpaces>3823</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2017-05-05T08:16:00Z</dcterms:created>
  <dc:creator>ad</dc:creator>
  <cp:lastModifiedBy>lglcxw</cp:lastModifiedBy>
  <cp:lastPrinted>2015-05-15T08:34:00Z</cp:lastPrinted>
  <dcterms:modified xsi:type="dcterms:W3CDTF">2017-05-05T09:22:52Z</dcterms:modified>
  <dc:title>2015米兰国际家居及消费品展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